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217A" w14:textId="77777777" w:rsidR="00861717" w:rsidRPr="006150AD" w:rsidRDefault="00861717" w:rsidP="00861717">
      <w:pPr>
        <w:spacing w:after="0" w:line="240" w:lineRule="auto"/>
        <w:rPr>
          <w:rFonts w:ascii="Verdana" w:hAnsi="Verdana" w:cs="Times New Roman"/>
          <w:b/>
          <w:sz w:val="20"/>
          <w:szCs w:val="20"/>
          <w:lang w:val="en-US"/>
        </w:rPr>
      </w:pPr>
    </w:p>
    <w:p w14:paraId="3EBE205C" w14:textId="573328E5" w:rsidR="00952C98" w:rsidRPr="006150AD" w:rsidRDefault="00AA194D" w:rsidP="006204FD">
      <w:pPr>
        <w:spacing w:after="0" w:line="240" w:lineRule="auto"/>
        <w:jc w:val="center"/>
        <w:rPr>
          <w:rFonts w:ascii="Verdana" w:hAnsi="Verdana" w:cs="Times New Roman"/>
          <w:b/>
          <w:sz w:val="20"/>
          <w:szCs w:val="20"/>
          <w:lang w:val="en-US"/>
        </w:rPr>
      </w:pPr>
      <w:r w:rsidRPr="006150AD">
        <w:rPr>
          <w:rFonts w:ascii="Verdana" w:hAnsi="Verdana" w:cs="Times New Roman"/>
          <w:b/>
          <w:sz w:val="20"/>
          <w:szCs w:val="20"/>
          <w:lang w:val="en-US"/>
        </w:rPr>
        <w:t xml:space="preserve">Anti-Corruption </w:t>
      </w:r>
      <w:r w:rsidR="002226BD">
        <w:rPr>
          <w:rFonts w:ascii="Verdana" w:hAnsi="Verdana" w:cs="Times New Roman"/>
          <w:b/>
          <w:sz w:val="20"/>
          <w:szCs w:val="20"/>
          <w:lang w:val="en-US"/>
        </w:rPr>
        <w:t xml:space="preserve">and Rule of Law </w:t>
      </w:r>
      <w:r w:rsidR="009903E9" w:rsidRPr="006150AD">
        <w:rPr>
          <w:rFonts w:ascii="Verdana" w:hAnsi="Verdana" w:cs="Times New Roman"/>
          <w:b/>
          <w:sz w:val="20"/>
          <w:szCs w:val="20"/>
          <w:lang w:val="en-US"/>
        </w:rPr>
        <w:t>Adviser</w:t>
      </w:r>
      <w:r w:rsidR="00952C98" w:rsidRPr="006150AD">
        <w:rPr>
          <w:rFonts w:ascii="Verdana" w:hAnsi="Verdana" w:cs="Times New Roman"/>
          <w:b/>
          <w:sz w:val="20"/>
          <w:szCs w:val="20"/>
          <w:lang w:val="en-US"/>
        </w:rPr>
        <w:t xml:space="preserve"> </w:t>
      </w:r>
      <w:r w:rsidR="00435E7A" w:rsidRPr="006150AD">
        <w:rPr>
          <w:rFonts w:ascii="Verdana" w:hAnsi="Verdana" w:cs="Times New Roman"/>
          <w:b/>
          <w:sz w:val="20"/>
          <w:szCs w:val="20"/>
          <w:lang w:val="en-US"/>
        </w:rPr>
        <w:t xml:space="preserve">for </w:t>
      </w:r>
      <w:r w:rsidR="00854C22" w:rsidRPr="006150AD">
        <w:rPr>
          <w:rFonts w:ascii="Verdana" w:hAnsi="Verdana" w:cs="Times New Roman"/>
          <w:b/>
          <w:sz w:val="20"/>
          <w:szCs w:val="20"/>
          <w:lang w:val="en-US"/>
        </w:rPr>
        <w:t xml:space="preserve">the </w:t>
      </w:r>
      <w:r w:rsidR="002226BD" w:rsidRPr="002226BD">
        <w:rPr>
          <w:rFonts w:ascii="Verdana" w:hAnsi="Verdana" w:cs="Times New Roman"/>
          <w:b/>
          <w:sz w:val="20"/>
          <w:szCs w:val="20"/>
          <w:lang w:val="en"/>
        </w:rPr>
        <w:t>Government Office for European and Euro-Atlantic Integration (GOCEEI)</w:t>
      </w:r>
    </w:p>
    <w:p w14:paraId="1EEC3780" w14:textId="77777777" w:rsidR="00952C98" w:rsidRPr="006150AD" w:rsidRDefault="00952C98" w:rsidP="00952C98">
      <w:pPr>
        <w:spacing w:after="0"/>
        <w:rPr>
          <w:rFonts w:ascii="Verdana" w:hAnsi="Verdana" w:cs="Times New Roman"/>
          <w:b/>
          <w:sz w:val="20"/>
          <w:szCs w:val="20"/>
          <w:lang w:val="en-US"/>
        </w:rPr>
      </w:pPr>
    </w:p>
    <w:p w14:paraId="6719E750" w14:textId="77777777" w:rsidR="00E638BC" w:rsidRPr="006150AD" w:rsidRDefault="00E638BC" w:rsidP="00311676">
      <w:pPr>
        <w:spacing w:after="100" w:line="240" w:lineRule="auto"/>
        <w:jc w:val="center"/>
        <w:rPr>
          <w:rFonts w:ascii="Verdana" w:hAnsi="Verdana" w:cs="Times New Roman"/>
          <w:b/>
          <w:sz w:val="20"/>
          <w:szCs w:val="20"/>
          <w:lang w:val="en-US"/>
        </w:rPr>
      </w:pPr>
      <w:r w:rsidRPr="006150AD">
        <w:rPr>
          <w:rFonts w:ascii="Verdana" w:hAnsi="Verdana" w:cs="Times New Roman"/>
          <w:b/>
          <w:sz w:val="20"/>
          <w:szCs w:val="20"/>
          <w:lang w:val="en-US"/>
        </w:rPr>
        <w:t xml:space="preserve">Terms of Reference </w:t>
      </w:r>
    </w:p>
    <w:p w14:paraId="67CBE2A5" w14:textId="31AC5DF7" w:rsidR="0018128E" w:rsidRPr="006150AD" w:rsidRDefault="007966C6" w:rsidP="006150AD">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1. </w:t>
      </w:r>
      <w:r w:rsidR="0018128E" w:rsidRPr="006150AD">
        <w:rPr>
          <w:rFonts w:ascii="Verdana" w:hAnsi="Verdana" w:cs="Times New Roman"/>
          <w:b/>
          <w:sz w:val="20"/>
          <w:szCs w:val="20"/>
          <w:lang w:val="en-US"/>
        </w:rPr>
        <w:t>Background</w:t>
      </w:r>
      <w:r w:rsidR="00E638BC" w:rsidRPr="006150AD">
        <w:rPr>
          <w:rFonts w:ascii="Verdana" w:hAnsi="Verdana" w:cs="Times New Roman"/>
          <w:b/>
          <w:sz w:val="20"/>
          <w:szCs w:val="20"/>
          <w:lang w:val="en-US"/>
        </w:rPr>
        <w:t xml:space="preserve"> </w:t>
      </w:r>
    </w:p>
    <w:p w14:paraId="147B4C30" w14:textId="77777777" w:rsidR="002226BD" w:rsidRPr="00672909" w:rsidRDefault="002226BD" w:rsidP="002226BD">
      <w:pPr>
        <w:spacing w:before="100" w:after="100" w:line="240" w:lineRule="auto"/>
        <w:jc w:val="both"/>
        <w:rPr>
          <w:rFonts w:ascii="Verdana" w:eastAsia="Cambria" w:hAnsi="Verdana" w:cs="Cambria"/>
          <w:sz w:val="20"/>
          <w:szCs w:val="20"/>
          <w:lang w:val="en-GB"/>
        </w:rPr>
      </w:pPr>
      <w:bookmarkStart w:id="0" w:name="_Hlk522544778"/>
      <w:r w:rsidRPr="00672909">
        <w:rPr>
          <w:rFonts w:ascii="Verdana" w:eastAsia="Cambria" w:hAnsi="Verdana" w:cs="Cambria"/>
          <w:sz w:val="20"/>
          <w:szCs w:val="20"/>
          <w:lang w:val="en-GB"/>
        </w:rPr>
        <w:t>EU Anti-corruption Initiative (EUACI) Phase II is the largest</w:t>
      </w:r>
      <w:r w:rsidRPr="00672909">
        <w:rPr>
          <w:rFonts w:ascii="Verdana" w:eastAsia="Cambria" w:hAnsi="Verdana" w:cs="Cambria"/>
          <w:sz w:val="20"/>
          <w:szCs w:val="20"/>
          <w:lang w:val="uk-UA"/>
        </w:rPr>
        <w:t xml:space="preserve"> </w:t>
      </w:r>
      <w:r w:rsidRPr="00672909">
        <w:rPr>
          <w:rFonts w:ascii="Verdana" w:eastAsia="Cambria" w:hAnsi="Verdana" w:cs="Cambria"/>
          <w:sz w:val="20"/>
          <w:szCs w:val="20"/>
          <w:lang w:val="en-GB"/>
        </w:rPr>
        <w:t>European Union support programme in the area of anti-corruption in Ukraine, co-</w:t>
      </w:r>
      <w:proofErr w:type="spellStart"/>
      <w:r w:rsidRPr="00672909">
        <w:rPr>
          <w:rFonts w:ascii="Verdana" w:eastAsia="Cambria" w:hAnsi="Verdana" w:cs="Cambria"/>
          <w:sz w:val="20"/>
          <w:szCs w:val="20"/>
          <w:lang w:val="en-GB"/>
        </w:rPr>
        <w:t>funded</w:t>
      </w:r>
      <w:proofErr w:type="spellEnd"/>
      <w:r w:rsidRPr="00672909">
        <w:rPr>
          <w:rFonts w:ascii="Verdana" w:eastAsia="Cambria" w:hAnsi="Verdana" w:cs="Cambria"/>
          <w:sz w:val="20"/>
          <w:szCs w:val="20"/>
          <w:lang w:val="en-GB"/>
        </w:rPr>
        <w:t xml:space="preserve"> and implemented by the Ministry of Foreign Affairs in Denmark on behalf of the EU. </w:t>
      </w:r>
    </w:p>
    <w:p w14:paraId="063EE9BA" w14:textId="5C08E61E" w:rsidR="002226BD" w:rsidRPr="006150AD" w:rsidRDefault="002226BD" w:rsidP="002226BD">
      <w:pPr>
        <w:pStyle w:val="NormalWeb"/>
        <w:spacing w:beforeAutospacing="0" w:afterAutospacing="0"/>
        <w:jc w:val="both"/>
        <w:rPr>
          <w:rFonts w:ascii="Verdana" w:hAnsi="Verdana"/>
          <w:color w:val="000000"/>
          <w:sz w:val="20"/>
          <w:szCs w:val="20"/>
        </w:rPr>
      </w:pPr>
      <w:r w:rsidRPr="006150AD">
        <w:rPr>
          <w:rFonts w:ascii="Verdana" w:hAnsi="Verdana"/>
          <w:color w:val="000000"/>
          <w:sz w:val="20"/>
          <w:szCs w:val="20"/>
        </w:rPr>
        <w:t xml:space="preserve">A key objective of the EUACI is to improve the implementation of Ukraine’s anti-corruption policy by supporting the key anti-corruption state institutions and bodies. </w:t>
      </w:r>
    </w:p>
    <w:p w14:paraId="60229581" w14:textId="0ECFB5B9" w:rsidR="002226BD" w:rsidRDefault="002226BD" w:rsidP="002226BD">
      <w:pPr>
        <w:spacing w:before="100" w:after="100" w:line="240" w:lineRule="auto"/>
        <w:jc w:val="both"/>
        <w:rPr>
          <w:rFonts w:ascii="Verdana" w:eastAsia="Cambria" w:hAnsi="Verdana" w:cs="Cambria"/>
          <w:sz w:val="20"/>
          <w:szCs w:val="20"/>
          <w:lang w:val="en-US"/>
        </w:rPr>
      </w:pPr>
      <w:r>
        <w:rPr>
          <w:rFonts w:ascii="Verdana" w:eastAsia="Cambria" w:hAnsi="Verdana" w:cs="Cambria"/>
          <w:sz w:val="20"/>
          <w:szCs w:val="20"/>
          <w:lang w:val="en"/>
        </w:rPr>
        <w:t xml:space="preserve">The </w:t>
      </w:r>
      <w:r w:rsidRPr="007215BA">
        <w:rPr>
          <w:rFonts w:ascii="Verdana" w:eastAsia="Cambria" w:hAnsi="Verdana" w:cs="Cambria"/>
          <w:sz w:val="20"/>
          <w:szCs w:val="20"/>
          <w:lang w:val="en"/>
        </w:rPr>
        <w:t xml:space="preserve">Government Office for European and Euro-Atlantic Integration (GOCEEI) is a key unit in the structure </w:t>
      </w:r>
      <w:r w:rsidRPr="007215BA">
        <w:rPr>
          <w:rFonts w:ascii="Verdana" w:eastAsia="Cambria" w:hAnsi="Verdana" w:cs="Cambria"/>
          <w:sz w:val="20"/>
          <w:szCs w:val="20"/>
          <w:lang w:val="en-US"/>
        </w:rPr>
        <w:t xml:space="preserve">of the Secretariat of the Cabinet of Ministers of Ukraine (SCMU) responsible for coordination of the European integration of Ukraine. </w:t>
      </w:r>
      <w:r w:rsidRPr="002226BD">
        <w:rPr>
          <w:rFonts w:ascii="Verdana" w:eastAsia="Cambria" w:hAnsi="Verdana" w:cs="Cambria"/>
          <w:sz w:val="20"/>
          <w:szCs w:val="20"/>
          <w:lang w:val="en-US"/>
        </w:rPr>
        <w:t>In particular, GOCEEI coordinates the process of implementation of EU acquis in the national legislation; coordinates the work of executive agencies on the development of draft legal and other acts for implementation of agreements between Ukraine and the EU; plans, monitors and evaluates the measures in the area of the European integration.</w:t>
      </w:r>
    </w:p>
    <w:p w14:paraId="08E07849" w14:textId="7694F3CE" w:rsidR="008E573A" w:rsidRDefault="008E573A" w:rsidP="002226BD">
      <w:pPr>
        <w:spacing w:before="100" w:after="100" w:line="240" w:lineRule="auto"/>
        <w:jc w:val="both"/>
        <w:rPr>
          <w:rFonts w:ascii="Verdana" w:eastAsia="Cambria" w:hAnsi="Verdana" w:cs="Cambria"/>
          <w:sz w:val="20"/>
          <w:szCs w:val="20"/>
          <w:lang w:val="en-US"/>
        </w:rPr>
      </w:pPr>
      <w:r>
        <w:rPr>
          <w:rFonts w:ascii="Verdana" w:eastAsia="Cambria" w:hAnsi="Verdana" w:cs="Cambria"/>
          <w:sz w:val="20"/>
          <w:szCs w:val="20"/>
          <w:lang w:val="en-US"/>
        </w:rPr>
        <w:t xml:space="preserve">Ukraine has to implement measures in the areas of the anti-corruption policy and justice </w:t>
      </w:r>
      <w:r w:rsidR="001954A9">
        <w:rPr>
          <w:rFonts w:ascii="Verdana" w:eastAsia="Cambria" w:hAnsi="Verdana" w:cs="Cambria"/>
          <w:sz w:val="20"/>
          <w:szCs w:val="20"/>
          <w:lang w:val="en-US"/>
        </w:rPr>
        <w:t>during the process of Ukraine’s</w:t>
      </w:r>
      <w:r>
        <w:rPr>
          <w:rFonts w:ascii="Verdana" w:eastAsia="Cambria" w:hAnsi="Verdana" w:cs="Cambria"/>
          <w:sz w:val="20"/>
          <w:szCs w:val="20"/>
          <w:lang w:val="en-US"/>
        </w:rPr>
        <w:t xml:space="preserve"> integration to the EU. In particular, Ukraine has to implement certain recommendations provided by the European Commission in these areas</w:t>
      </w:r>
      <w:r w:rsidR="001954A9">
        <w:rPr>
          <w:rFonts w:ascii="Verdana" w:eastAsia="Cambria" w:hAnsi="Verdana" w:cs="Cambria"/>
          <w:sz w:val="20"/>
          <w:szCs w:val="20"/>
          <w:lang w:val="en-US"/>
        </w:rPr>
        <w:t xml:space="preserve"> in order to start accession negotiations</w:t>
      </w:r>
      <w:r>
        <w:rPr>
          <w:rFonts w:ascii="Verdana" w:eastAsia="Cambria" w:hAnsi="Verdana" w:cs="Cambria"/>
          <w:sz w:val="20"/>
          <w:szCs w:val="20"/>
          <w:lang w:val="en-US"/>
        </w:rPr>
        <w:t>.</w:t>
      </w:r>
    </w:p>
    <w:p w14:paraId="2D671C18" w14:textId="6D099DFD" w:rsidR="008E573A" w:rsidRDefault="008E573A" w:rsidP="002226BD">
      <w:pPr>
        <w:spacing w:before="100" w:after="100" w:line="240" w:lineRule="auto"/>
        <w:jc w:val="both"/>
        <w:rPr>
          <w:rFonts w:ascii="Verdana" w:eastAsia="Cambria" w:hAnsi="Verdana" w:cs="Cambria"/>
          <w:sz w:val="20"/>
          <w:szCs w:val="20"/>
          <w:lang w:val="en-US"/>
        </w:rPr>
      </w:pPr>
      <w:r>
        <w:rPr>
          <w:rFonts w:ascii="Verdana" w:eastAsia="Cambria" w:hAnsi="Verdana" w:cs="Cambria"/>
          <w:sz w:val="20"/>
          <w:szCs w:val="20"/>
          <w:lang w:val="en-US"/>
        </w:rPr>
        <w:t xml:space="preserve">To assist Ukrainian authorities in this process, it’s important to provide timely and competent advice in these policy areas to the </w:t>
      </w:r>
      <w:r>
        <w:rPr>
          <w:rFonts w:ascii="Verdana" w:hAnsi="Verdana" w:cs="Times New Roman"/>
          <w:color w:val="000000"/>
          <w:sz w:val="20"/>
          <w:szCs w:val="20"/>
          <w:lang w:val="en-US"/>
        </w:rPr>
        <w:t>Deputy Prime-Minister responsible for European and Euro-Atlantic Integration and</w:t>
      </w:r>
      <w:r>
        <w:rPr>
          <w:rFonts w:ascii="Verdana" w:eastAsia="Cambria" w:hAnsi="Verdana" w:cs="Cambria"/>
          <w:sz w:val="20"/>
          <w:szCs w:val="20"/>
          <w:lang w:val="en-US"/>
        </w:rPr>
        <w:t xml:space="preserve"> GOCEEI. </w:t>
      </w:r>
    </w:p>
    <w:p w14:paraId="01A1318B" w14:textId="6810CCD2" w:rsidR="002236C4" w:rsidRPr="006150AD" w:rsidRDefault="007966C6" w:rsidP="006150AD">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2. </w:t>
      </w:r>
      <w:r w:rsidR="002236C4" w:rsidRPr="006150AD">
        <w:rPr>
          <w:rFonts w:ascii="Verdana" w:hAnsi="Verdana" w:cs="Times New Roman"/>
          <w:b/>
          <w:sz w:val="20"/>
          <w:szCs w:val="20"/>
          <w:lang w:val="en-US"/>
        </w:rPr>
        <w:t>Objective</w:t>
      </w:r>
    </w:p>
    <w:p w14:paraId="7EF8D435" w14:textId="2C330011" w:rsidR="002226BD" w:rsidRDefault="0084348B" w:rsidP="006150AD">
      <w:pPr>
        <w:tabs>
          <w:tab w:val="left" w:pos="284"/>
        </w:tabs>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The main objective </w:t>
      </w:r>
      <w:r w:rsidR="000358CE" w:rsidRPr="006150AD">
        <w:rPr>
          <w:rFonts w:ascii="Verdana" w:hAnsi="Verdana" w:cs="Times New Roman"/>
          <w:sz w:val="20"/>
          <w:szCs w:val="20"/>
          <w:lang w:val="en-US"/>
        </w:rPr>
        <w:t>is</w:t>
      </w:r>
      <w:r w:rsidR="006C452E" w:rsidRPr="006150AD">
        <w:rPr>
          <w:rFonts w:ascii="Verdana" w:hAnsi="Verdana" w:cs="Times New Roman"/>
          <w:sz w:val="20"/>
          <w:szCs w:val="20"/>
          <w:lang w:val="en-US"/>
        </w:rPr>
        <w:t xml:space="preserve"> </w:t>
      </w:r>
      <w:r w:rsidR="00311676" w:rsidRPr="006150AD">
        <w:rPr>
          <w:rFonts w:ascii="Verdana" w:hAnsi="Verdana" w:cs="Times New Roman"/>
          <w:sz w:val="20"/>
          <w:szCs w:val="20"/>
          <w:lang w:val="en-US"/>
        </w:rPr>
        <w:t xml:space="preserve">to </w:t>
      </w:r>
      <w:r w:rsidR="00D34869">
        <w:rPr>
          <w:rFonts w:ascii="Verdana" w:hAnsi="Verdana" w:cs="Times New Roman"/>
          <w:sz w:val="20"/>
          <w:szCs w:val="20"/>
          <w:lang w:val="en-US"/>
        </w:rPr>
        <w:t>contract an</w:t>
      </w:r>
      <w:r w:rsidR="008F1B81" w:rsidRPr="006150AD">
        <w:rPr>
          <w:rFonts w:ascii="Verdana" w:hAnsi="Verdana" w:cs="Times New Roman"/>
          <w:sz w:val="20"/>
          <w:szCs w:val="20"/>
          <w:lang w:val="en-US"/>
        </w:rPr>
        <w:t xml:space="preserve"> </w:t>
      </w:r>
      <w:r w:rsidR="00246D06" w:rsidRPr="006150AD">
        <w:rPr>
          <w:rFonts w:ascii="Verdana" w:hAnsi="Verdana" w:cs="Times New Roman"/>
          <w:sz w:val="20"/>
          <w:szCs w:val="20"/>
          <w:lang w:val="en-US"/>
        </w:rPr>
        <w:t>Anti-Corruption</w:t>
      </w:r>
      <w:r w:rsidR="008F1B81" w:rsidRPr="006150AD">
        <w:rPr>
          <w:rFonts w:ascii="Verdana" w:hAnsi="Verdana" w:cs="Times New Roman"/>
          <w:sz w:val="20"/>
          <w:szCs w:val="20"/>
          <w:lang w:val="en-US"/>
        </w:rPr>
        <w:t xml:space="preserve"> </w:t>
      </w:r>
      <w:r w:rsidR="002226BD">
        <w:rPr>
          <w:rFonts w:ascii="Verdana" w:hAnsi="Verdana" w:cs="Times New Roman"/>
          <w:sz w:val="20"/>
          <w:szCs w:val="20"/>
          <w:lang w:val="en-US"/>
        </w:rPr>
        <w:t xml:space="preserve">and Rule of Law </w:t>
      </w:r>
      <w:r w:rsidR="00854C22" w:rsidRPr="006150AD">
        <w:rPr>
          <w:rFonts w:ascii="Verdana" w:hAnsi="Verdana" w:cs="Times New Roman"/>
          <w:sz w:val="20"/>
          <w:szCs w:val="20"/>
          <w:lang w:val="en-US"/>
        </w:rPr>
        <w:t>Adviser</w:t>
      </w:r>
      <w:r w:rsidR="00311676" w:rsidRPr="006150AD">
        <w:rPr>
          <w:rFonts w:ascii="Verdana" w:hAnsi="Verdana" w:cs="Times New Roman"/>
          <w:sz w:val="20"/>
          <w:szCs w:val="20"/>
          <w:lang w:val="en-US"/>
        </w:rPr>
        <w:t xml:space="preserve">, </w:t>
      </w:r>
      <w:r w:rsidR="00157239" w:rsidRPr="006150AD">
        <w:rPr>
          <w:rFonts w:ascii="Verdana" w:hAnsi="Verdana" w:cs="Times New Roman"/>
          <w:sz w:val="20"/>
          <w:szCs w:val="20"/>
          <w:lang w:val="en-US"/>
        </w:rPr>
        <w:t xml:space="preserve">who </w:t>
      </w:r>
      <w:r w:rsidR="008F1B81" w:rsidRPr="006150AD">
        <w:rPr>
          <w:rFonts w:ascii="Verdana" w:hAnsi="Verdana" w:cs="Times New Roman"/>
          <w:sz w:val="20"/>
          <w:szCs w:val="20"/>
          <w:lang w:val="en-US"/>
        </w:rPr>
        <w:t xml:space="preserve">will be dedicated to assist </w:t>
      </w:r>
      <w:r w:rsidR="00D34869">
        <w:rPr>
          <w:rFonts w:ascii="Verdana" w:hAnsi="Verdana" w:cs="Times New Roman"/>
          <w:sz w:val="20"/>
          <w:szCs w:val="20"/>
          <w:lang w:val="en-US"/>
        </w:rPr>
        <w:t xml:space="preserve">the </w:t>
      </w:r>
      <w:r w:rsidR="002226BD" w:rsidRPr="007215BA">
        <w:rPr>
          <w:rFonts w:ascii="Verdana" w:eastAsia="Cambria" w:hAnsi="Verdana" w:cs="Cambria"/>
          <w:sz w:val="20"/>
          <w:szCs w:val="20"/>
          <w:lang w:val="en"/>
        </w:rPr>
        <w:t xml:space="preserve">Government Office for European and Euro-Atlantic Integration </w:t>
      </w:r>
      <w:r w:rsidR="0098207C">
        <w:rPr>
          <w:rFonts w:ascii="Verdana" w:eastAsia="Cambria" w:hAnsi="Verdana" w:cs="Cambria"/>
          <w:sz w:val="20"/>
          <w:szCs w:val="20"/>
          <w:lang w:val="en"/>
        </w:rPr>
        <w:t xml:space="preserve">and </w:t>
      </w:r>
      <w:r w:rsidR="0098207C">
        <w:rPr>
          <w:rFonts w:ascii="Verdana" w:eastAsia="Cambria" w:hAnsi="Verdana" w:cs="Cambria"/>
          <w:sz w:val="20"/>
          <w:szCs w:val="20"/>
          <w:lang w:val="en-US"/>
        </w:rPr>
        <w:t xml:space="preserve">the </w:t>
      </w:r>
      <w:r w:rsidR="0098207C">
        <w:rPr>
          <w:rFonts w:ascii="Verdana" w:hAnsi="Verdana" w:cs="Times New Roman"/>
          <w:color w:val="000000"/>
          <w:sz w:val="20"/>
          <w:szCs w:val="20"/>
          <w:lang w:val="en-US"/>
        </w:rPr>
        <w:t>Deputy Prime-Minister responsible for European and Euro-Atlantic Integration</w:t>
      </w:r>
      <w:r w:rsidR="0098207C">
        <w:rPr>
          <w:rFonts w:ascii="Verdana" w:hAnsi="Verdana" w:cs="Times New Roman"/>
          <w:sz w:val="20"/>
          <w:szCs w:val="20"/>
          <w:lang w:val="en-US"/>
        </w:rPr>
        <w:t xml:space="preserve"> </w:t>
      </w:r>
      <w:r w:rsidR="00D34869">
        <w:rPr>
          <w:rFonts w:ascii="Verdana" w:hAnsi="Verdana" w:cs="Times New Roman"/>
          <w:sz w:val="20"/>
          <w:szCs w:val="20"/>
          <w:lang w:val="en-US"/>
        </w:rPr>
        <w:t>by</w:t>
      </w:r>
      <w:r w:rsidR="00D34869" w:rsidRPr="006150AD">
        <w:rPr>
          <w:rFonts w:ascii="Verdana" w:hAnsi="Verdana" w:cs="Times New Roman"/>
          <w:sz w:val="20"/>
          <w:szCs w:val="20"/>
          <w:lang w:val="en-US"/>
        </w:rPr>
        <w:t xml:space="preserve"> </w:t>
      </w:r>
      <w:r w:rsidR="00BE134B" w:rsidRPr="006150AD">
        <w:rPr>
          <w:rFonts w:ascii="Verdana" w:hAnsi="Verdana" w:cs="Times New Roman"/>
          <w:sz w:val="20"/>
          <w:szCs w:val="20"/>
          <w:lang w:val="en-US"/>
        </w:rPr>
        <w:t xml:space="preserve">providing </w:t>
      </w:r>
      <w:r w:rsidR="002226BD">
        <w:rPr>
          <w:rFonts w:ascii="Verdana" w:hAnsi="Verdana" w:cs="Times New Roman"/>
          <w:sz w:val="20"/>
          <w:szCs w:val="20"/>
          <w:lang w:val="en-US"/>
        </w:rPr>
        <w:t>policy and legal advice in the areas of anti-corruption policy and rule of law</w:t>
      </w:r>
      <w:r w:rsidR="002226BD">
        <w:rPr>
          <w:rFonts w:ascii="Verdana" w:hAnsi="Verdana" w:cs="Times New Roman"/>
          <w:sz w:val="20"/>
          <w:szCs w:val="20"/>
          <w:lang w:val="uk-UA"/>
        </w:rPr>
        <w:t xml:space="preserve"> </w:t>
      </w:r>
      <w:r w:rsidR="002226BD">
        <w:rPr>
          <w:rFonts w:ascii="Verdana" w:hAnsi="Verdana" w:cs="Times New Roman"/>
          <w:sz w:val="20"/>
          <w:szCs w:val="20"/>
          <w:lang w:val="en-US"/>
        </w:rPr>
        <w:t xml:space="preserve">in order to support EU integration of Ukraine. </w:t>
      </w:r>
    </w:p>
    <w:bookmarkEnd w:id="0"/>
    <w:p w14:paraId="52BF9940" w14:textId="2C06633A" w:rsidR="0084348B" w:rsidRPr="006150AD" w:rsidRDefault="007966C6" w:rsidP="006150AD">
      <w:pPr>
        <w:tabs>
          <w:tab w:val="left" w:pos="284"/>
        </w:tabs>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3. </w:t>
      </w:r>
      <w:r w:rsidR="0018128E" w:rsidRPr="006150AD">
        <w:rPr>
          <w:rFonts w:ascii="Verdana" w:hAnsi="Verdana" w:cs="Times New Roman"/>
          <w:b/>
          <w:sz w:val="20"/>
          <w:szCs w:val="20"/>
          <w:lang w:val="en-US"/>
        </w:rPr>
        <w:t>Scope of</w:t>
      </w:r>
      <w:r w:rsidR="0018128E" w:rsidRPr="006150AD">
        <w:rPr>
          <w:rFonts w:ascii="Verdana" w:hAnsi="Verdana" w:cs="Times New Roman"/>
          <w:b/>
          <w:spacing w:val="-5"/>
          <w:sz w:val="20"/>
          <w:szCs w:val="20"/>
          <w:lang w:val="en-US"/>
        </w:rPr>
        <w:t xml:space="preserve"> </w:t>
      </w:r>
      <w:r w:rsidR="0018128E" w:rsidRPr="006150AD">
        <w:rPr>
          <w:rFonts w:ascii="Verdana" w:hAnsi="Verdana" w:cs="Times New Roman"/>
          <w:b/>
          <w:sz w:val="20"/>
          <w:szCs w:val="20"/>
          <w:lang w:val="en-US"/>
        </w:rPr>
        <w:t>work</w:t>
      </w:r>
      <w:r w:rsidR="00952C98" w:rsidRPr="006150AD">
        <w:rPr>
          <w:rFonts w:ascii="Verdana" w:hAnsi="Verdana" w:cs="Times New Roman"/>
          <w:b/>
          <w:sz w:val="20"/>
          <w:szCs w:val="20"/>
          <w:lang w:val="en-US"/>
        </w:rPr>
        <w:t xml:space="preserve"> and expected deliverables</w:t>
      </w:r>
    </w:p>
    <w:p w14:paraId="1B67208B" w14:textId="77777777" w:rsidR="00952C98" w:rsidRPr="006150AD" w:rsidRDefault="00952C98" w:rsidP="006150AD">
      <w:pPr>
        <w:tabs>
          <w:tab w:val="left" w:pos="368"/>
        </w:tabs>
        <w:spacing w:before="100" w:after="100" w:line="240" w:lineRule="auto"/>
        <w:jc w:val="both"/>
        <w:rPr>
          <w:rFonts w:ascii="Verdana" w:eastAsiaTheme="minorEastAsia" w:hAnsi="Verdana" w:cs="Times New Roman"/>
          <w:sz w:val="20"/>
          <w:szCs w:val="20"/>
          <w:lang w:val="en-US" w:eastAsia="da-DK"/>
        </w:rPr>
      </w:pPr>
      <w:r w:rsidRPr="006150AD">
        <w:rPr>
          <w:rStyle w:val="lev"/>
          <w:rFonts w:ascii="Verdana" w:hAnsi="Verdana" w:cs="Times New Roman"/>
          <w:color w:val="000000"/>
          <w:sz w:val="20"/>
          <w:szCs w:val="20"/>
          <w:lang w:val="en-US"/>
        </w:rPr>
        <w:t>Scope of work</w:t>
      </w:r>
    </w:p>
    <w:p w14:paraId="5E582460" w14:textId="4F8801EB" w:rsidR="0084348B" w:rsidRPr="002226BD" w:rsidRDefault="00952C98" w:rsidP="006150AD">
      <w:pPr>
        <w:tabs>
          <w:tab w:val="left" w:pos="368"/>
        </w:tabs>
        <w:spacing w:before="100" w:after="100" w:line="240" w:lineRule="auto"/>
        <w:jc w:val="both"/>
        <w:rPr>
          <w:rFonts w:ascii="Verdana" w:hAnsi="Verdana" w:cs="Times New Roman"/>
          <w:color w:val="000000"/>
          <w:sz w:val="20"/>
          <w:szCs w:val="20"/>
          <w:lang w:val="en-US"/>
        </w:rPr>
      </w:pPr>
      <w:r w:rsidRPr="006150AD">
        <w:rPr>
          <w:rFonts w:ascii="Verdana" w:hAnsi="Verdana" w:cs="Times New Roman"/>
          <w:color w:val="000000"/>
          <w:sz w:val="20"/>
          <w:szCs w:val="20"/>
          <w:lang w:val="en-US"/>
        </w:rPr>
        <w:t xml:space="preserve">The </w:t>
      </w:r>
      <w:r w:rsidR="002226BD" w:rsidRPr="002226BD">
        <w:rPr>
          <w:rFonts w:ascii="Verdana" w:hAnsi="Verdana" w:cs="Times New Roman"/>
          <w:sz w:val="20"/>
          <w:szCs w:val="20"/>
          <w:lang w:val="en-US"/>
        </w:rPr>
        <w:t>Anti-Corruption and Rule of Law Adviser</w:t>
      </w:r>
      <w:r w:rsidR="00246D06" w:rsidRPr="006150AD">
        <w:rPr>
          <w:rFonts w:ascii="Verdana" w:hAnsi="Verdana" w:cs="Times New Roman"/>
          <w:sz w:val="20"/>
          <w:szCs w:val="20"/>
          <w:lang w:val="en-US"/>
        </w:rPr>
        <w:t xml:space="preserve"> </w:t>
      </w:r>
      <w:r w:rsidRPr="006150AD">
        <w:rPr>
          <w:rFonts w:ascii="Verdana" w:hAnsi="Verdana" w:cs="Times New Roman"/>
          <w:color w:val="000000"/>
          <w:sz w:val="20"/>
          <w:szCs w:val="20"/>
          <w:lang w:val="en-US"/>
        </w:rPr>
        <w:t>will be</w:t>
      </w:r>
      <w:r w:rsidR="00C57DEC" w:rsidRPr="006150AD">
        <w:rPr>
          <w:rFonts w:ascii="Verdana" w:hAnsi="Verdana" w:cs="Times New Roman"/>
          <w:color w:val="000000"/>
          <w:sz w:val="20"/>
          <w:szCs w:val="20"/>
          <w:lang w:val="en-US"/>
        </w:rPr>
        <w:t xml:space="preserve"> working closely with the</w:t>
      </w:r>
      <w:r w:rsidR="006C452E" w:rsidRPr="006150AD">
        <w:rPr>
          <w:rFonts w:ascii="Verdana" w:hAnsi="Verdana" w:cs="Times New Roman"/>
          <w:color w:val="000000"/>
          <w:sz w:val="20"/>
          <w:szCs w:val="20"/>
          <w:lang w:val="en-US"/>
        </w:rPr>
        <w:t xml:space="preserve"> </w:t>
      </w:r>
      <w:r w:rsidR="002226BD">
        <w:rPr>
          <w:rFonts w:ascii="Verdana" w:hAnsi="Verdana" w:cs="Times New Roman"/>
          <w:color w:val="000000"/>
          <w:sz w:val="20"/>
          <w:szCs w:val="20"/>
          <w:lang w:val="en-US"/>
        </w:rPr>
        <w:t>Deputy Prime-Minister responsible for European and Euro-Atlantic Integration and GOCEEI</w:t>
      </w:r>
      <w:r w:rsidR="00D34869">
        <w:rPr>
          <w:rFonts w:ascii="Verdana" w:hAnsi="Verdana" w:cs="Times New Roman"/>
          <w:color w:val="000000"/>
          <w:sz w:val="20"/>
          <w:szCs w:val="20"/>
          <w:lang w:val="en-US"/>
        </w:rPr>
        <w:t xml:space="preserve">. The Advisor will also </w:t>
      </w:r>
      <w:proofErr w:type="spellStart"/>
      <w:r w:rsidR="009B480B">
        <w:rPr>
          <w:rFonts w:ascii="Verdana" w:hAnsi="Verdana" w:cs="Times New Roman"/>
          <w:color w:val="000000"/>
          <w:sz w:val="20"/>
          <w:szCs w:val="20"/>
          <w:lang w:val="en-US"/>
        </w:rPr>
        <w:t>liase</w:t>
      </w:r>
      <w:proofErr w:type="spellEnd"/>
      <w:r w:rsidR="009B480B">
        <w:rPr>
          <w:rFonts w:ascii="Verdana" w:hAnsi="Verdana" w:cs="Times New Roman"/>
          <w:color w:val="000000"/>
          <w:sz w:val="20"/>
          <w:szCs w:val="20"/>
          <w:lang w:val="en-US"/>
        </w:rPr>
        <w:t xml:space="preserve"> </w:t>
      </w:r>
      <w:r w:rsidR="00D34869">
        <w:rPr>
          <w:rFonts w:ascii="Verdana" w:hAnsi="Verdana" w:cs="Times New Roman"/>
          <w:color w:val="000000"/>
          <w:sz w:val="20"/>
          <w:szCs w:val="20"/>
          <w:lang w:val="en-US"/>
        </w:rPr>
        <w:t>with</w:t>
      </w:r>
      <w:r w:rsidR="00200D1E" w:rsidRPr="006150AD">
        <w:rPr>
          <w:rFonts w:ascii="Verdana" w:hAnsi="Verdana" w:cs="Times New Roman"/>
          <w:color w:val="000000"/>
          <w:sz w:val="20"/>
          <w:szCs w:val="20"/>
          <w:lang w:val="en-US"/>
        </w:rPr>
        <w:t xml:space="preserve"> representatives of the anti</w:t>
      </w:r>
      <w:r w:rsidR="002226BD">
        <w:rPr>
          <w:rFonts w:ascii="Verdana" w:hAnsi="Verdana" w:cs="Times New Roman"/>
          <w:color w:val="000000"/>
          <w:sz w:val="20"/>
          <w:szCs w:val="20"/>
          <w:lang w:val="en-US"/>
        </w:rPr>
        <w:t>-</w:t>
      </w:r>
      <w:r w:rsidR="00200D1E" w:rsidRPr="006150AD">
        <w:rPr>
          <w:rFonts w:ascii="Verdana" w:hAnsi="Verdana" w:cs="Times New Roman"/>
          <w:color w:val="000000"/>
          <w:sz w:val="20"/>
          <w:szCs w:val="20"/>
          <w:lang w:val="en-US"/>
        </w:rPr>
        <w:t xml:space="preserve">corruption </w:t>
      </w:r>
      <w:r w:rsidR="009B480B">
        <w:rPr>
          <w:rFonts w:ascii="Verdana" w:hAnsi="Verdana" w:cs="Times New Roman"/>
          <w:color w:val="000000"/>
          <w:sz w:val="20"/>
          <w:szCs w:val="20"/>
          <w:lang w:val="en-US"/>
        </w:rPr>
        <w:t xml:space="preserve">and judicial </w:t>
      </w:r>
      <w:r w:rsidR="00200D1E" w:rsidRPr="006150AD">
        <w:rPr>
          <w:rFonts w:ascii="Verdana" w:hAnsi="Verdana" w:cs="Times New Roman"/>
          <w:color w:val="000000"/>
          <w:sz w:val="20"/>
          <w:szCs w:val="20"/>
          <w:lang w:val="en-US"/>
        </w:rPr>
        <w:t>institutions</w:t>
      </w:r>
      <w:r w:rsidR="00D34869">
        <w:rPr>
          <w:rFonts w:ascii="Verdana" w:hAnsi="Verdana" w:cs="Times New Roman"/>
          <w:color w:val="000000"/>
          <w:sz w:val="20"/>
          <w:szCs w:val="20"/>
          <w:lang w:val="en-US"/>
        </w:rPr>
        <w:t>,</w:t>
      </w:r>
      <w:r w:rsidR="00200D1E" w:rsidRPr="006150AD">
        <w:rPr>
          <w:rFonts w:ascii="Verdana" w:hAnsi="Verdana" w:cs="Times New Roman"/>
          <w:color w:val="000000"/>
          <w:sz w:val="20"/>
          <w:szCs w:val="20"/>
          <w:lang w:val="en-US"/>
        </w:rPr>
        <w:t xml:space="preserve"> the </w:t>
      </w:r>
      <w:r w:rsidR="00B04DFB" w:rsidRPr="006150AD">
        <w:rPr>
          <w:rFonts w:ascii="Verdana" w:hAnsi="Verdana" w:cs="Times New Roman"/>
          <w:color w:val="000000"/>
          <w:sz w:val="20"/>
          <w:szCs w:val="20"/>
          <w:lang w:val="en-US"/>
        </w:rPr>
        <w:t>EUACI</w:t>
      </w:r>
      <w:r w:rsidR="00D34869">
        <w:rPr>
          <w:rFonts w:ascii="Verdana" w:hAnsi="Verdana" w:cs="Times New Roman"/>
          <w:color w:val="000000"/>
          <w:sz w:val="20"/>
          <w:szCs w:val="20"/>
          <w:lang w:val="en-US"/>
        </w:rPr>
        <w:t xml:space="preserve"> and other relevant stakeholders in this field. The Advisor will need to</w:t>
      </w:r>
      <w:r w:rsidR="00C57DEC" w:rsidRPr="006150AD">
        <w:rPr>
          <w:rFonts w:ascii="Verdana" w:hAnsi="Verdana" w:cs="Times New Roman"/>
          <w:color w:val="000000"/>
          <w:sz w:val="20"/>
          <w:szCs w:val="20"/>
          <w:lang w:val="en-US"/>
        </w:rPr>
        <w:t xml:space="preserve"> fulfill </w:t>
      </w:r>
      <w:r w:rsidR="003B2A88" w:rsidRPr="006150AD">
        <w:rPr>
          <w:rFonts w:ascii="Verdana" w:hAnsi="Verdana" w:cs="Times New Roman"/>
          <w:color w:val="000000"/>
          <w:sz w:val="20"/>
          <w:szCs w:val="20"/>
          <w:lang w:val="en-US"/>
        </w:rPr>
        <w:t xml:space="preserve">the </w:t>
      </w:r>
      <w:r w:rsidR="00C57DEC" w:rsidRPr="006150AD">
        <w:rPr>
          <w:rFonts w:ascii="Verdana" w:hAnsi="Verdana" w:cs="Times New Roman"/>
          <w:color w:val="000000"/>
          <w:sz w:val="20"/>
          <w:szCs w:val="20"/>
          <w:lang w:val="en-US"/>
        </w:rPr>
        <w:t>following tasks:</w:t>
      </w:r>
      <w:r w:rsidR="0084348B" w:rsidRPr="006150AD">
        <w:rPr>
          <w:rFonts w:ascii="Verdana" w:hAnsi="Verdana" w:cs="Times New Roman"/>
          <w:b/>
          <w:sz w:val="20"/>
          <w:szCs w:val="20"/>
          <w:lang w:val="en-US"/>
        </w:rPr>
        <w:t xml:space="preserve"> </w:t>
      </w:r>
    </w:p>
    <w:p w14:paraId="2469B6BB" w14:textId="672052DD" w:rsidR="001954A9" w:rsidRDefault="001954A9" w:rsidP="006150AD">
      <w:pPr>
        <w:pStyle w:val="a"/>
        <w:numPr>
          <w:ilvl w:val="0"/>
          <w:numId w:val="16"/>
        </w:numPr>
        <w:spacing w:before="100" w:after="100"/>
        <w:ind w:left="709" w:hanging="425"/>
        <w:jc w:val="both"/>
        <w:rPr>
          <w:rFonts w:ascii="Verdana" w:hAnsi="Verdana" w:cstheme="minorHAnsi"/>
          <w:sz w:val="20"/>
          <w:szCs w:val="20"/>
        </w:rPr>
      </w:pPr>
      <w:r>
        <w:rPr>
          <w:rFonts w:ascii="Verdana" w:hAnsi="Verdana" w:cstheme="minorHAnsi"/>
          <w:sz w:val="20"/>
          <w:szCs w:val="20"/>
        </w:rPr>
        <w:t xml:space="preserve">assisting in the policy analysis in the areas of anti-corruption policy, reforms aimed at strengthening rule of law, in particular, in the context of EU integration; </w:t>
      </w:r>
    </w:p>
    <w:p w14:paraId="5AC8B285" w14:textId="4EE0E2CD" w:rsidR="001954A9" w:rsidRDefault="001954A9" w:rsidP="006150AD">
      <w:pPr>
        <w:pStyle w:val="a"/>
        <w:numPr>
          <w:ilvl w:val="0"/>
          <w:numId w:val="16"/>
        </w:numPr>
        <w:spacing w:before="100" w:after="100"/>
        <w:ind w:left="709" w:hanging="425"/>
        <w:jc w:val="both"/>
        <w:rPr>
          <w:rFonts w:ascii="Verdana" w:hAnsi="Verdana" w:cstheme="minorHAnsi"/>
          <w:sz w:val="20"/>
          <w:szCs w:val="20"/>
        </w:rPr>
      </w:pPr>
      <w:r w:rsidRPr="001954A9">
        <w:rPr>
          <w:rFonts w:ascii="Verdana" w:hAnsi="Verdana" w:cstheme="minorHAnsi"/>
          <w:sz w:val="20"/>
          <w:szCs w:val="20"/>
        </w:rPr>
        <w:t>providing policy advice on anti-corruption and rule of law</w:t>
      </w:r>
      <w:r>
        <w:rPr>
          <w:rFonts w:ascii="Verdana" w:hAnsi="Verdana" w:cstheme="minorHAnsi"/>
          <w:sz w:val="20"/>
          <w:szCs w:val="20"/>
        </w:rPr>
        <w:t>, implementation of relevant recommendations</w:t>
      </w:r>
      <w:r w:rsidRPr="001954A9">
        <w:rPr>
          <w:rFonts w:ascii="Verdana" w:hAnsi="Verdana" w:cstheme="minorHAnsi"/>
          <w:sz w:val="20"/>
          <w:szCs w:val="20"/>
        </w:rPr>
        <w:t>;</w:t>
      </w:r>
    </w:p>
    <w:p w14:paraId="1BB5CEC7" w14:textId="61486FA6" w:rsidR="001954A9" w:rsidRDefault="001954A9" w:rsidP="006150AD">
      <w:pPr>
        <w:pStyle w:val="a"/>
        <w:numPr>
          <w:ilvl w:val="0"/>
          <w:numId w:val="16"/>
        </w:numPr>
        <w:spacing w:before="100" w:after="100"/>
        <w:ind w:left="709" w:hanging="425"/>
        <w:jc w:val="both"/>
        <w:rPr>
          <w:rFonts w:ascii="Verdana" w:hAnsi="Verdana" w:cstheme="minorHAnsi"/>
          <w:sz w:val="20"/>
          <w:szCs w:val="20"/>
        </w:rPr>
      </w:pPr>
      <w:r>
        <w:rPr>
          <w:rFonts w:ascii="Verdana" w:hAnsi="Verdana" w:cstheme="minorHAnsi"/>
          <w:sz w:val="20"/>
          <w:szCs w:val="20"/>
        </w:rPr>
        <w:lastRenderedPageBreak/>
        <w:t>providing policy advice and assisting in the alignment of the national legal and institutional framework for the fight against corruption and in justice area with the relevant EU standards;</w:t>
      </w:r>
    </w:p>
    <w:p w14:paraId="29C10B4B" w14:textId="131FDF1A" w:rsidR="001954A9" w:rsidRDefault="001954A9" w:rsidP="006150AD">
      <w:pPr>
        <w:pStyle w:val="a"/>
        <w:numPr>
          <w:ilvl w:val="0"/>
          <w:numId w:val="16"/>
        </w:numPr>
        <w:spacing w:before="100" w:after="100"/>
        <w:ind w:left="709" w:hanging="425"/>
        <w:jc w:val="both"/>
        <w:rPr>
          <w:rFonts w:ascii="Verdana" w:hAnsi="Verdana" w:cstheme="minorHAnsi"/>
          <w:sz w:val="20"/>
          <w:szCs w:val="20"/>
        </w:rPr>
      </w:pPr>
      <w:r>
        <w:rPr>
          <w:rFonts w:ascii="Verdana" w:hAnsi="Verdana" w:cstheme="minorHAnsi"/>
          <w:sz w:val="20"/>
          <w:szCs w:val="20"/>
        </w:rPr>
        <w:t>developing (assisting in development of) relevant analytical documents, policy briefs, papers, notes</w:t>
      </w:r>
      <w:r w:rsidR="00A020DA">
        <w:rPr>
          <w:rFonts w:ascii="Verdana" w:hAnsi="Verdana" w:cstheme="minorHAnsi"/>
          <w:sz w:val="20"/>
          <w:szCs w:val="20"/>
        </w:rPr>
        <w:t>, expert opinions</w:t>
      </w:r>
      <w:r>
        <w:rPr>
          <w:rFonts w:ascii="Verdana" w:hAnsi="Verdana" w:cstheme="minorHAnsi"/>
          <w:sz w:val="20"/>
          <w:szCs w:val="20"/>
        </w:rPr>
        <w:t xml:space="preserve"> and other documents on request of GOCEEI;</w:t>
      </w:r>
    </w:p>
    <w:p w14:paraId="48E49BE3" w14:textId="6A47A7BD" w:rsidR="001954A9" w:rsidRDefault="001954A9" w:rsidP="006150AD">
      <w:pPr>
        <w:pStyle w:val="a"/>
        <w:numPr>
          <w:ilvl w:val="0"/>
          <w:numId w:val="16"/>
        </w:numPr>
        <w:spacing w:before="100" w:after="100"/>
        <w:ind w:left="709" w:hanging="425"/>
        <w:jc w:val="both"/>
        <w:rPr>
          <w:rFonts w:ascii="Verdana" w:hAnsi="Verdana" w:cstheme="minorHAnsi"/>
          <w:sz w:val="20"/>
          <w:szCs w:val="20"/>
        </w:rPr>
      </w:pPr>
      <w:r>
        <w:rPr>
          <w:rFonts w:ascii="Verdana" w:hAnsi="Verdana" w:cstheme="minorHAnsi"/>
          <w:sz w:val="20"/>
          <w:szCs w:val="20"/>
        </w:rPr>
        <w:t>developing (assisting in development of) draft laws, amendments to draft laws in the areas of anti-corruption policy and rule of law reforms;</w:t>
      </w:r>
    </w:p>
    <w:p w14:paraId="094962BC" w14:textId="38BFEAEE" w:rsidR="001954A9" w:rsidRDefault="001954A9" w:rsidP="006150AD">
      <w:pPr>
        <w:pStyle w:val="a"/>
        <w:numPr>
          <w:ilvl w:val="0"/>
          <w:numId w:val="16"/>
        </w:numPr>
        <w:spacing w:before="100" w:after="100"/>
        <w:ind w:left="709" w:hanging="425"/>
        <w:jc w:val="both"/>
        <w:rPr>
          <w:rFonts w:ascii="Verdana" w:hAnsi="Verdana" w:cstheme="minorHAnsi"/>
          <w:sz w:val="20"/>
          <w:szCs w:val="20"/>
        </w:rPr>
      </w:pPr>
      <w:r>
        <w:rPr>
          <w:rFonts w:ascii="Verdana" w:hAnsi="Verdana" w:cstheme="minorHAnsi"/>
          <w:sz w:val="20"/>
          <w:szCs w:val="20"/>
        </w:rPr>
        <w:t>other tasks</w:t>
      </w:r>
      <w:r w:rsidR="00A020DA">
        <w:rPr>
          <w:rFonts w:ascii="Verdana" w:hAnsi="Verdana" w:cstheme="minorHAnsi"/>
          <w:sz w:val="20"/>
          <w:szCs w:val="20"/>
        </w:rPr>
        <w:t xml:space="preserve"> upon GOCEEI request and approval of </w:t>
      </w:r>
      <w:r w:rsidR="00B425B4">
        <w:rPr>
          <w:rFonts w:ascii="Verdana" w:hAnsi="Verdana" w:cstheme="minorHAnsi"/>
          <w:sz w:val="20"/>
          <w:szCs w:val="20"/>
        </w:rPr>
        <w:t xml:space="preserve">the </w:t>
      </w:r>
      <w:r w:rsidR="00A020DA">
        <w:rPr>
          <w:rFonts w:ascii="Verdana" w:hAnsi="Verdana" w:cstheme="minorHAnsi"/>
          <w:sz w:val="20"/>
          <w:szCs w:val="20"/>
        </w:rPr>
        <w:t>EUACI.</w:t>
      </w:r>
    </w:p>
    <w:p w14:paraId="75A83DB1" w14:textId="7B3B8855" w:rsidR="0084348B" w:rsidRDefault="003B2A88" w:rsidP="006150AD">
      <w:pPr>
        <w:tabs>
          <w:tab w:val="left" w:pos="368"/>
        </w:tabs>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The a</w:t>
      </w:r>
      <w:r w:rsidR="006C452E" w:rsidRPr="006150AD">
        <w:rPr>
          <w:rFonts w:ascii="Verdana" w:hAnsi="Verdana" w:cs="Times New Roman"/>
          <w:sz w:val="20"/>
          <w:szCs w:val="20"/>
          <w:lang w:val="en-US"/>
        </w:rPr>
        <w:t xml:space="preserve">dviser </w:t>
      </w:r>
      <w:r w:rsidR="000219CE" w:rsidRPr="006150AD">
        <w:rPr>
          <w:rFonts w:ascii="Verdana" w:hAnsi="Verdana" w:cs="Times New Roman"/>
          <w:sz w:val="20"/>
          <w:szCs w:val="20"/>
          <w:lang w:val="en-US"/>
        </w:rPr>
        <w:t xml:space="preserve">will be expected to work in close coordination with </w:t>
      </w:r>
      <w:r w:rsidR="00B425B4">
        <w:rPr>
          <w:rFonts w:ascii="Verdana" w:hAnsi="Verdana" w:cs="Times New Roman"/>
          <w:sz w:val="20"/>
          <w:szCs w:val="20"/>
          <w:lang w:val="en-US"/>
        </w:rPr>
        <w:t xml:space="preserve">the </w:t>
      </w:r>
      <w:r w:rsidR="000219CE" w:rsidRPr="006150AD">
        <w:rPr>
          <w:rFonts w:ascii="Verdana" w:hAnsi="Verdana" w:cs="Times New Roman"/>
          <w:sz w:val="20"/>
          <w:szCs w:val="20"/>
          <w:lang w:val="en-US"/>
        </w:rPr>
        <w:t>EUACI representatives and will be r</w:t>
      </w:r>
      <w:r w:rsidR="00125F88" w:rsidRPr="006150AD">
        <w:rPr>
          <w:rFonts w:ascii="Verdana" w:hAnsi="Verdana" w:cs="Times New Roman"/>
          <w:sz w:val="20"/>
          <w:szCs w:val="20"/>
          <w:lang w:val="en-US"/>
        </w:rPr>
        <w:t xml:space="preserve">equired to report </w:t>
      </w:r>
      <w:r w:rsidRPr="006150AD">
        <w:rPr>
          <w:rFonts w:ascii="Verdana" w:hAnsi="Verdana" w:cs="Times New Roman"/>
          <w:sz w:val="20"/>
          <w:szCs w:val="20"/>
          <w:lang w:val="en-US"/>
        </w:rPr>
        <w:t>on</w:t>
      </w:r>
      <w:r w:rsidR="00125F88" w:rsidRPr="006150AD">
        <w:rPr>
          <w:rFonts w:ascii="Verdana" w:hAnsi="Verdana" w:cs="Times New Roman"/>
          <w:sz w:val="20"/>
          <w:szCs w:val="20"/>
          <w:lang w:val="en-US"/>
        </w:rPr>
        <w:t xml:space="preserve"> the implementation of tasks.</w:t>
      </w:r>
    </w:p>
    <w:p w14:paraId="7F739B77" w14:textId="7D6F1ED1" w:rsidR="00111170" w:rsidRPr="006150AD" w:rsidRDefault="00111170" w:rsidP="006150AD">
      <w:pPr>
        <w:tabs>
          <w:tab w:val="left" w:pos="368"/>
        </w:tabs>
        <w:spacing w:before="100" w:after="100" w:line="240" w:lineRule="auto"/>
        <w:jc w:val="both"/>
        <w:rPr>
          <w:rFonts w:ascii="Verdana" w:hAnsi="Verdana" w:cs="Times New Roman"/>
          <w:sz w:val="20"/>
          <w:szCs w:val="20"/>
          <w:lang w:val="en-US"/>
        </w:rPr>
      </w:pPr>
      <w:r w:rsidRPr="00111170">
        <w:rPr>
          <w:rFonts w:ascii="Verdana" w:hAnsi="Verdana" w:cs="Times New Roman"/>
          <w:sz w:val="20"/>
          <w:szCs w:val="20"/>
          <w:lang w:val="en-US"/>
        </w:rPr>
        <w:t xml:space="preserve">It’s also expected that an international consultant would be engaged for GOCEEI on these matters, and the national adviser may work in coordination with the international consultant and may </w:t>
      </w:r>
      <w:proofErr w:type="spellStart"/>
      <w:r w:rsidR="00B425B4">
        <w:rPr>
          <w:rFonts w:ascii="Verdana" w:hAnsi="Verdana" w:cs="Times New Roman"/>
          <w:sz w:val="20"/>
          <w:szCs w:val="20"/>
          <w:lang w:val="en-US"/>
        </w:rPr>
        <w:t>reveive</w:t>
      </w:r>
      <w:proofErr w:type="spellEnd"/>
      <w:r w:rsidRPr="00111170">
        <w:rPr>
          <w:rFonts w:ascii="Verdana" w:hAnsi="Verdana" w:cs="Times New Roman"/>
          <w:sz w:val="20"/>
          <w:szCs w:val="20"/>
          <w:lang w:val="en-US"/>
        </w:rPr>
        <w:t xml:space="preserve"> an advice from him/her.</w:t>
      </w:r>
    </w:p>
    <w:p w14:paraId="5253B5CC" w14:textId="77777777" w:rsidR="00952C98" w:rsidRPr="006150AD" w:rsidRDefault="00952C98" w:rsidP="006150AD">
      <w:pPr>
        <w:tabs>
          <w:tab w:val="left" w:pos="368"/>
        </w:tabs>
        <w:spacing w:before="100" w:after="100" w:line="240" w:lineRule="auto"/>
        <w:jc w:val="both"/>
        <w:rPr>
          <w:rFonts w:ascii="Verdana" w:hAnsi="Verdana" w:cs="Times New Roman"/>
          <w:b/>
          <w:bCs/>
          <w:sz w:val="20"/>
          <w:szCs w:val="20"/>
          <w:lang w:val="en-US"/>
        </w:rPr>
      </w:pPr>
      <w:r w:rsidRPr="006150AD">
        <w:rPr>
          <w:rFonts w:ascii="Verdana" w:hAnsi="Verdana" w:cs="Times New Roman"/>
          <w:b/>
          <w:bCs/>
          <w:sz w:val="20"/>
          <w:szCs w:val="20"/>
          <w:lang w:val="en-US"/>
        </w:rPr>
        <w:t>Expected deliverables</w:t>
      </w:r>
    </w:p>
    <w:p w14:paraId="1A39D347" w14:textId="49FEA5C2" w:rsidR="00A020DA" w:rsidRPr="00A020DA" w:rsidRDefault="00A020DA" w:rsidP="006150AD">
      <w:pPr>
        <w:pStyle w:val="Paragraphedeliste"/>
        <w:numPr>
          <w:ilvl w:val="0"/>
          <w:numId w:val="14"/>
        </w:numPr>
        <w:tabs>
          <w:tab w:val="left" w:pos="368"/>
        </w:tabs>
        <w:spacing w:before="100" w:after="100"/>
        <w:jc w:val="both"/>
        <w:rPr>
          <w:rFonts w:ascii="Verdana" w:hAnsi="Verdana" w:cs="Times New Roman"/>
          <w:sz w:val="20"/>
          <w:szCs w:val="20"/>
          <w:lang w:val="en-US"/>
        </w:rPr>
      </w:pPr>
      <w:r w:rsidRPr="00A020DA">
        <w:rPr>
          <w:rFonts w:ascii="Verdana" w:hAnsi="Verdana" w:cstheme="minorHAnsi"/>
          <w:sz w:val="20"/>
          <w:szCs w:val="20"/>
        </w:rPr>
        <w:t>Analytical documents, policy briefs, papers, notes</w:t>
      </w:r>
      <w:r>
        <w:rPr>
          <w:rFonts w:ascii="Verdana" w:hAnsi="Verdana" w:cstheme="minorHAnsi"/>
          <w:sz w:val="20"/>
          <w:szCs w:val="20"/>
        </w:rPr>
        <w:t>, expert opinions</w:t>
      </w:r>
      <w:r w:rsidRPr="00A020DA">
        <w:rPr>
          <w:rFonts w:ascii="Verdana" w:hAnsi="Verdana" w:cstheme="minorHAnsi"/>
          <w:sz w:val="20"/>
          <w:szCs w:val="20"/>
        </w:rPr>
        <w:t xml:space="preserve"> and other documents on the fight against corruption, rule of law, EU integration.</w:t>
      </w:r>
    </w:p>
    <w:p w14:paraId="67DB0E20" w14:textId="409EBC4D" w:rsidR="00A020DA" w:rsidRPr="00A020DA" w:rsidRDefault="00A020DA" w:rsidP="006150AD">
      <w:pPr>
        <w:pStyle w:val="Paragraphedeliste"/>
        <w:numPr>
          <w:ilvl w:val="0"/>
          <w:numId w:val="14"/>
        </w:numPr>
        <w:tabs>
          <w:tab w:val="left" w:pos="368"/>
        </w:tabs>
        <w:spacing w:before="100" w:after="100"/>
        <w:jc w:val="both"/>
        <w:rPr>
          <w:rFonts w:ascii="Verdana" w:hAnsi="Verdana" w:cs="Times New Roman"/>
          <w:sz w:val="20"/>
          <w:szCs w:val="20"/>
          <w:lang w:val="en-US"/>
        </w:rPr>
      </w:pPr>
      <w:r w:rsidRPr="00A020DA">
        <w:rPr>
          <w:rFonts w:ascii="Verdana" w:hAnsi="Verdana" w:cs="Times New Roman"/>
          <w:sz w:val="20"/>
          <w:szCs w:val="20"/>
          <w:lang w:val="en-US"/>
        </w:rPr>
        <w:t xml:space="preserve">Draft laws, amendments to draft laws, comments to the draft laws on the relevant thematic aspects upon the GOCEEI requests. </w:t>
      </w:r>
    </w:p>
    <w:p w14:paraId="43109145" w14:textId="687EE3EC" w:rsidR="00A020DA" w:rsidRPr="00A020DA" w:rsidRDefault="00A020DA" w:rsidP="006150AD">
      <w:pPr>
        <w:pStyle w:val="Paragraphedeliste"/>
        <w:numPr>
          <w:ilvl w:val="0"/>
          <w:numId w:val="14"/>
        </w:numPr>
        <w:tabs>
          <w:tab w:val="left" w:pos="368"/>
        </w:tabs>
        <w:spacing w:before="100" w:after="100"/>
        <w:jc w:val="both"/>
        <w:rPr>
          <w:rFonts w:ascii="Verdana" w:hAnsi="Verdana" w:cs="Times New Roman"/>
          <w:sz w:val="20"/>
          <w:szCs w:val="20"/>
          <w:lang w:val="en-US"/>
        </w:rPr>
      </w:pPr>
      <w:r w:rsidRPr="00A020DA">
        <w:rPr>
          <w:rFonts w:ascii="Verdana" w:hAnsi="Verdana" w:cs="Times New Roman"/>
          <w:sz w:val="20"/>
          <w:szCs w:val="20"/>
          <w:lang w:val="en-US"/>
        </w:rPr>
        <w:t>Expert opinions</w:t>
      </w:r>
      <w:r>
        <w:rPr>
          <w:rFonts w:ascii="Verdana" w:hAnsi="Verdana" w:cs="Times New Roman"/>
          <w:sz w:val="20"/>
          <w:szCs w:val="20"/>
          <w:lang w:val="en-US"/>
        </w:rPr>
        <w:t>, comments</w:t>
      </w:r>
      <w:r w:rsidRPr="00A020DA">
        <w:rPr>
          <w:rFonts w:ascii="Verdana" w:hAnsi="Verdana" w:cs="Times New Roman"/>
          <w:sz w:val="20"/>
          <w:szCs w:val="20"/>
          <w:lang w:val="en-US"/>
        </w:rPr>
        <w:t xml:space="preserve"> </w:t>
      </w:r>
      <w:r>
        <w:rPr>
          <w:rFonts w:ascii="Verdana" w:hAnsi="Verdana" w:cs="Times New Roman"/>
          <w:sz w:val="20"/>
          <w:szCs w:val="20"/>
          <w:lang w:val="en-US"/>
        </w:rPr>
        <w:t xml:space="preserve">on </w:t>
      </w:r>
      <w:r w:rsidRPr="00A020DA">
        <w:rPr>
          <w:rFonts w:ascii="Verdana" w:hAnsi="Verdana" w:cs="Times New Roman"/>
          <w:sz w:val="20"/>
          <w:szCs w:val="20"/>
          <w:lang w:val="en-US"/>
        </w:rPr>
        <w:t>and inputs to the relevant draft policy documents (e.g., action plans or national programs).</w:t>
      </w:r>
    </w:p>
    <w:p w14:paraId="7AFC38F3" w14:textId="3F073586" w:rsidR="00731A9C" w:rsidRPr="00A020DA" w:rsidRDefault="000A7125" w:rsidP="006150AD">
      <w:pPr>
        <w:pStyle w:val="Paragraphedeliste"/>
        <w:numPr>
          <w:ilvl w:val="0"/>
          <w:numId w:val="14"/>
        </w:numPr>
        <w:tabs>
          <w:tab w:val="left" w:pos="368"/>
        </w:tabs>
        <w:spacing w:before="100" w:after="100"/>
        <w:jc w:val="both"/>
        <w:rPr>
          <w:rFonts w:ascii="Verdana" w:hAnsi="Verdana" w:cs="Times New Roman"/>
          <w:sz w:val="20"/>
          <w:szCs w:val="20"/>
          <w:lang w:val="en-US"/>
        </w:rPr>
      </w:pPr>
      <w:r w:rsidRPr="00A020DA">
        <w:rPr>
          <w:rFonts w:ascii="Verdana" w:hAnsi="Verdana" w:cs="Times New Roman"/>
          <w:sz w:val="20"/>
          <w:szCs w:val="20"/>
          <w:lang w:val="en-US"/>
        </w:rPr>
        <w:t>O</w:t>
      </w:r>
      <w:r w:rsidR="00952C98" w:rsidRPr="00A020DA">
        <w:rPr>
          <w:rFonts w:ascii="Verdana" w:hAnsi="Verdana" w:cs="Times New Roman"/>
          <w:sz w:val="20"/>
          <w:szCs w:val="20"/>
          <w:lang w:val="en-US"/>
        </w:rPr>
        <w:t xml:space="preserve">ther thematic documents, including </w:t>
      </w:r>
      <w:r w:rsidR="00B704A5" w:rsidRPr="00A020DA">
        <w:rPr>
          <w:rFonts w:ascii="Verdana" w:hAnsi="Verdana" w:cs="Times New Roman"/>
          <w:sz w:val="20"/>
          <w:szCs w:val="20"/>
          <w:lang w:val="en-US"/>
        </w:rPr>
        <w:t>policy briefs and analytical papers</w:t>
      </w:r>
      <w:r w:rsidR="00C97EF6" w:rsidRPr="00A020DA">
        <w:rPr>
          <w:rFonts w:ascii="Verdana" w:hAnsi="Verdana" w:cs="Times New Roman"/>
          <w:sz w:val="20"/>
          <w:szCs w:val="20"/>
          <w:lang w:val="en-US"/>
        </w:rPr>
        <w:t>.</w:t>
      </w:r>
    </w:p>
    <w:p w14:paraId="3921CAB9" w14:textId="172C5239" w:rsidR="00952C98" w:rsidRPr="00A020DA" w:rsidRDefault="00952C98" w:rsidP="006150AD">
      <w:pPr>
        <w:pStyle w:val="Paragraphedeliste"/>
        <w:numPr>
          <w:ilvl w:val="0"/>
          <w:numId w:val="14"/>
        </w:numPr>
        <w:tabs>
          <w:tab w:val="left" w:pos="368"/>
        </w:tabs>
        <w:spacing w:before="100" w:after="100"/>
        <w:jc w:val="both"/>
        <w:rPr>
          <w:rFonts w:ascii="Verdana" w:hAnsi="Verdana" w:cs="Times New Roman"/>
          <w:sz w:val="20"/>
          <w:szCs w:val="20"/>
          <w:lang w:val="en-US"/>
        </w:rPr>
      </w:pPr>
      <w:r w:rsidRPr="00A020DA">
        <w:rPr>
          <w:rFonts w:ascii="Verdana" w:hAnsi="Verdana" w:cs="Times New Roman"/>
          <w:sz w:val="20"/>
          <w:szCs w:val="20"/>
          <w:lang w:val="en-US"/>
        </w:rPr>
        <w:t xml:space="preserve">A final report of maximum 5 pages, excluding annexes. The report shall provide an assessment of the achievements made in relation to the scope of work and </w:t>
      </w:r>
      <w:r w:rsidR="000219CE" w:rsidRPr="00A020DA">
        <w:rPr>
          <w:rFonts w:ascii="Verdana" w:hAnsi="Verdana" w:cs="Times New Roman"/>
          <w:sz w:val="20"/>
          <w:szCs w:val="20"/>
          <w:lang w:val="en-US"/>
        </w:rPr>
        <w:t>deliverables, and</w:t>
      </w:r>
      <w:r w:rsidRPr="00A020DA">
        <w:rPr>
          <w:rFonts w:ascii="Verdana" w:hAnsi="Verdana" w:cs="Times New Roman"/>
          <w:sz w:val="20"/>
          <w:szCs w:val="20"/>
          <w:lang w:val="en-US"/>
        </w:rPr>
        <w:t xml:space="preserve"> any critical issues</w:t>
      </w:r>
      <w:r w:rsidR="000219CE" w:rsidRPr="00A020DA">
        <w:rPr>
          <w:rFonts w:ascii="Verdana" w:hAnsi="Verdana" w:cs="Times New Roman"/>
          <w:sz w:val="20"/>
          <w:szCs w:val="20"/>
          <w:lang w:val="en-US"/>
        </w:rPr>
        <w:t xml:space="preserve">/recommendation for possible </w:t>
      </w:r>
      <w:r w:rsidRPr="00A020DA">
        <w:rPr>
          <w:rFonts w:ascii="Verdana" w:hAnsi="Verdana" w:cs="Times New Roman"/>
          <w:sz w:val="20"/>
          <w:szCs w:val="20"/>
          <w:lang w:val="en-US"/>
        </w:rPr>
        <w:t>follow-up.</w:t>
      </w:r>
    </w:p>
    <w:p w14:paraId="606AEC34" w14:textId="5C305699" w:rsidR="0018128E" w:rsidRPr="006150AD" w:rsidRDefault="007966C6" w:rsidP="006150AD">
      <w:pPr>
        <w:tabs>
          <w:tab w:val="left" w:pos="368"/>
        </w:tabs>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4. </w:t>
      </w:r>
      <w:r w:rsidR="0018128E" w:rsidRPr="006150AD">
        <w:rPr>
          <w:rFonts w:ascii="Verdana" w:hAnsi="Verdana" w:cs="Times New Roman"/>
          <w:b/>
          <w:sz w:val="20"/>
          <w:szCs w:val="20"/>
          <w:lang w:val="en-US"/>
        </w:rPr>
        <w:t xml:space="preserve">Timeline </w:t>
      </w:r>
    </w:p>
    <w:p w14:paraId="00F46E4C" w14:textId="2AFE4458" w:rsidR="0018128E" w:rsidRPr="006150AD" w:rsidRDefault="0018128E" w:rsidP="006150AD">
      <w:pPr>
        <w:tabs>
          <w:tab w:val="left" w:pos="368"/>
        </w:tabs>
        <w:spacing w:before="100" w:after="100" w:line="240" w:lineRule="auto"/>
        <w:contextualSpacing/>
        <w:jc w:val="both"/>
        <w:rPr>
          <w:rFonts w:ascii="Verdana" w:hAnsi="Verdana" w:cs="Times New Roman"/>
          <w:sz w:val="20"/>
          <w:szCs w:val="20"/>
          <w:lang w:val="en-US"/>
        </w:rPr>
      </w:pPr>
      <w:r w:rsidRPr="006150AD">
        <w:rPr>
          <w:rFonts w:ascii="Verdana" w:hAnsi="Verdana" w:cs="Times New Roman"/>
          <w:sz w:val="20"/>
          <w:szCs w:val="20"/>
          <w:lang w:val="en-US"/>
        </w:rPr>
        <w:t xml:space="preserve">The intended commencement date is the date of signature of the contract </w:t>
      </w:r>
      <w:r w:rsidR="00483C7C" w:rsidRPr="006150AD">
        <w:rPr>
          <w:rFonts w:ascii="Verdana" w:hAnsi="Verdana" w:cs="Times New Roman"/>
          <w:sz w:val="20"/>
          <w:szCs w:val="20"/>
          <w:lang w:val="en-US"/>
        </w:rPr>
        <w:t xml:space="preserve">with </w:t>
      </w:r>
      <w:r w:rsidR="0028490C">
        <w:rPr>
          <w:rFonts w:ascii="Verdana" w:hAnsi="Verdana" w:cs="Times New Roman"/>
          <w:sz w:val="20"/>
          <w:szCs w:val="20"/>
          <w:lang w:val="en-US"/>
        </w:rPr>
        <w:t xml:space="preserve">the </w:t>
      </w:r>
      <w:r w:rsidR="00483C7C" w:rsidRPr="006150AD">
        <w:rPr>
          <w:rFonts w:ascii="Verdana" w:hAnsi="Verdana" w:cs="Times New Roman"/>
          <w:sz w:val="20"/>
          <w:szCs w:val="20"/>
          <w:lang w:val="en-US"/>
        </w:rPr>
        <w:t>consultant</w:t>
      </w:r>
      <w:r w:rsidRPr="006150AD">
        <w:rPr>
          <w:rFonts w:ascii="Verdana" w:hAnsi="Verdana" w:cs="Times New Roman"/>
          <w:sz w:val="20"/>
          <w:szCs w:val="20"/>
          <w:lang w:val="en-US"/>
        </w:rPr>
        <w:t xml:space="preserve"> and the period of implementation of the contract will be</w:t>
      </w:r>
      <w:r w:rsidR="00B425B4">
        <w:rPr>
          <w:rFonts w:ascii="Verdana" w:hAnsi="Verdana" w:cs="Times New Roman"/>
          <w:sz w:val="20"/>
          <w:szCs w:val="20"/>
          <w:lang w:val="en-US"/>
        </w:rPr>
        <w:t xml:space="preserve"> approximately 9 month </w:t>
      </w:r>
      <w:proofErr w:type="gramStart"/>
      <w:r w:rsidR="00B425B4">
        <w:rPr>
          <w:rFonts w:ascii="Verdana" w:hAnsi="Verdana" w:cs="Times New Roman"/>
          <w:sz w:val="20"/>
          <w:szCs w:val="20"/>
          <w:lang w:val="en-US"/>
        </w:rPr>
        <w:t>(</w:t>
      </w:r>
      <w:r w:rsidRPr="006150AD">
        <w:rPr>
          <w:rFonts w:ascii="Verdana" w:hAnsi="Verdana" w:cs="Times New Roman"/>
          <w:sz w:val="20"/>
          <w:szCs w:val="20"/>
          <w:lang w:val="en-US"/>
        </w:rPr>
        <w:t xml:space="preserve"> </w:t>
      </w:r>
      <w:r w:rsidR="00B425B4">
        <w:rPr>
          <w:rFonts w:ascii="Verdana" w:hAnsi="Verdana" w:cs="Times New Roman"/>
          <w:sz w:val="20"/>
          <w:szCs w:val="20"/>
          <w:lang w:val="en-US"/>
        </w:rPr>
        <w:t>but</w:t>
      </w:r>
      <w:proofErr w:type="gramEnd"/>
      <w:r w:rsidR="00B425B4">
        <w:rPr>
          <w:rFonts w:ascii="Verdana" w:hAnsi="Verdana" w:cs="Times New Roman"/>
          <w:sz w:val="20"/>
          <w:szCs w:val="20"/>
          <w:lang w:val="en-US"/>
        </w:rPr>
        <w:t xml:space="preserve"> not longer </w:t>
      </w:r>
      <w:r w:rsidR="00743EAD">
        <w:rPr>
          <w:rFonts w:ascii="Verdana" w:hAnsi="Verdana" w:cs="Times New Roman"/>
          <w:sz w:val="20"/>
          <w:szCs w:val="20"/>
          <w:lang w:val="en-US"/>
        </w:rPr>
        <w:t>t</w:t>
      </w:r>
      <w:r w:rsidR="00B425B4">
        <w:rPr>
          <w:rFonts w:ascii="Verdana" w:hAnsi="Verdana" w:cs="Times New Roman"/>
          <w:sz w:val="20"/>
          <w:szCs w:val="20"/>
          <w:lang w:val="en-US"/>
        </w:rPr>
        <w:t>han</w:t>
      </w:r>
      <w:r w:rsidR="00743EAD">
        <w:rPr>
          <w:rFonts w:ascii="Verdana" w:hAnsi="Verdana" w:cs="Times New Roman"/>
          <w:sz w:val="20"/>
          <w:szCs w:val="20"/>
          <w:lang w:val="en-US"/>
        </w:rPr>
        <w:t xml:space="preserve"> the end of June 2024</w:t>
      </w:r>
      <w:r w:rsidR="00B425B4">
        <w:rPr>
          <w:rFonts w:ascii="Verdana" w:hAnsi="Verdana" w:cs="Times New Roman"/>
          <w:sz w:val="20"/>
          <w:szCs w:val="20"/>
          <w:lang w:val="en-US"/>
        </w:rPr>
        <w:t>)</w:t>
      </w:r>
      <w:r w:rsidRPr="006150AD">
        <w:rPr>
          <w:rFonts w:ascii="Verdana" w:hAnsi="Verdana" w:cs="Times New Roman"/>
          <w:sz w:val="20"/>
          <w:szCs w:val="20"/>
          <w:lang w:val="en-US"/>
        </w:rPr>
        <w:t xml:space="preserve"> with a duration of</w:t>
      </w:r>
      <w:r w:rsidR="00701BD7" w:rsidRPr="006150AD">
        <w:rPr>
          <w:rFonts w:ascii="Verdana" w:hAnsi="Verdana" w:cs="Times New Roman"/>
          <w:sz w:val="20"/>
          <w:szCs w:val="20"/>
          <w:lang w:val="en-US"/>
        </w:rPr>
        <w:t xml:space="preserve"> </w:t>
      </w:r>
      <w:r w:rsidR="00734846">
        <w:rPr>
          <w:rFonts w:ascii="Verdana" w:hAnsi="Verdana" w:cs="Times New Roman"/>
          <w:sz w:val="20"/>
          <w:szCs w:val="20"/>
          <w:lang w:val="en-US"/>
        </w:rPr>
        <w:t xml:space="preserve">maximum </w:t>
      </w:r>
      <w:r w:rsidR="002226BD" w:rsidRPr="00743EAD">
        <w:rPr>
          <w:rFonts w:ascii="Verdana" w:hAnsi="Verdana" w:cs="Times New Roman"/>
          <w:sz w:val="20"/>
          <w:szCs w:val="20"/>
          <w:lang w:val="en-US"/>
        </w:rPr>
        <w:t>1</w:t>
      </w:r>
      <w:r w:rsidR="00743EAD" w:rsidRPr="00743EAD">
        <w:rPr>
          <w:rFonts w:ascii="Verdana" w:hAnsi="Verdana" w:cs="Times New Roman"/>
          <w:sz w:val="20"/>
          <w:szCs w:val="20"/>
          <w:lang w:val="uk-UA"/>
        </w:rPr>
        <w:t>20</w:t>
      </w:r>
      <w:r w:rsidR="00924B9E" w:rsidRPr="006150AD">
        <w:rPr>
          <w:rFonts w:ascii="Verdana" w:hAnsi="Verdana" w:cs="Times New Roman"/>
          <w:sz w:val="20"/>
          <w:szCs w:val="20"/>
          <w:lang w:val="en-US"/>
        </w:rPr>
        <w:t xml:space="preserve"> </w:t>
      </w:r>
      <w:r w:rsidRPr="006150AD">
        <w:rPr>
          <w:rFonts w:ascii="Verdana" w:hAnsi="Verdana" w:cs="Times New Roman"/>
          <w:sz w:val="20"/>
          <w:szCs w:val="20"/>
          <w:lang w:val="en-US"/>
        </w:rPr>
        <w:t xml:space="preserve">working days. </w:t>
      </w:r>
    </w:p>
    <w:p w14:paraId="3C380033" w14:textId="3CF0AA63" w:rsidR="0084348B" w:rsidRPr="006150AD" w:rsidRDefault="007966C6" w:rsidP="006150AD">
      <w:pPr>
        <w:pStyle w:val="Text2"/>
        <w:spacing w:before="100" w:after="100"/>
        <w:ind w:left="0"/>
        <w:rPr>
          <w:rFonts w:ascii="Verdana" w:hAnsi="Verdana"/>
          <w:b/>
          <w:lang w:val="en-US"/>
        </w:rPr>
      </w:pPr>
      <w:r w:rsidRPr="006150AD">
        <w:rPr>
          <w:rFonts w:ascii="Verdana" w:hAnsi="Verdana"/>
          <w:b/>
          <w:lang w:val="en-US"/>
        </w:rPr>
        <w:t xml:space="preserve">5. </w:t>
      </w:r>
      <w:r w:rsidR="0018128E" w:rsidRPr="006150AD">
        <w:rPr>
          <w:rFonts w:ascii="Verdana" w:hAnsi="Verdana"/>
          <w:b/>
          <w:lang w:val="en-US"/>
        </w:rPr>
        <w:t>Professional Requirements</w:t>
      </w:r>
      <w:bookmarkStart w:id="1" w:name="_Toc424210182"/>
    </w:p>
    <w:p w14:paraId="199AF76B" w14:textId="08DFE6F7" w:rsidR="00483FB6" w:rsidRPr="006150AD"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Master’s </w:t>
      </w:r>
      <w:r w:rsidR="00483FB6" w:rsidRPr="006150AD">
        <w:rPr>
          <w:rFonts w:ascii="Verdana" w:hAnsi="Verdana" w:cs="Times New Roman"/>
          <w:sz w:val="20"/>
          <w:szCs w:val="20"/>
          <w:lang w:val="en-US"/>
        </w:rPr>
        <w:t xml:space="preserve">degree in </w:t>
      </w:r>
      <w:r w:rsidR="00A609B9" w:rsidRPr="006150AD">
        <w:rPr>
          <w:rFonts w:ascii="Verdana" w:hAnsi="Verdana" w:cs="Times New Roman"/>
          <w:sz w:val="20"/>
          <w:szCs w:val="20"/>
          <w:lang w:val="en-US"/>
        </w:rPr>
        <w:t>law</w:t>
      </w:r>
      <w:r w:rsidR="00483FB6" w:rsidRPr="006150AD">
        <w:rPr>
          <w:rFonts w:ascii="Verdana" w:hAnsi="Verdana" w:cs="Times New Roman"/>
          <w:sz w:val="20"/>
          <w:szCs w:val="20"/>
          <w:lang w:val="en-US"/>
        </w:rPr>
        <w:t xml:space="preserve"> or</w:t>
      </w:r>
      <w:r w:rsidR="006C452E" w:rsidRPr="006150AD">
        <w:rPr>
          <w:rFonts w:ascii="Verdana" w:hAnsi="Verdana" w:cs="Times New Roman"/>
          <w:sz w:val="20"/>
          <w:szCs w:val="20"/>
          <w:lang w:val="en-US"/>
        </w:rPr>
        <w:t xml:space="preserve"> other</w:t>
      </w:r>
      <w:r w:rsidR="00483FB6" w:rsidRPr="006150AD">
        <w:rPr>
          <w:rFonts w:ascii="Verdana" w:hAnsi="Verdana" w:cs="Times New Roman"/>
          <w:sz w:val="20"/>
          <w:szCs w:val="20"/>
          <w:lang w:val="en-US"/>
        </w:rPr>
        <w:t xml:space="preserve"> related discipline</w:t>
      </w:r>
      <w:r w:rsidR="00D604C7" w:rsidRPr="006150AD">
        <w:rPr>
          <w:rFonts w:ascii="Verdana" w:hAnsi="Verdana" w:cs="Times New Roman"/>
          <w:sz w:val="20"/>
          <w:szCs w:val="20"/>
          <w:lang w:val="en-US"/>
        </w:rPr>
        <w:t>.</w:t>
      </w:r>
    </w:p>
    <w:p w14:paraId="6912965D" w14:textId="115A7FD3" w:rsidR="00731A9C" w:rsidRPr="006150AD"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No less than </w:t>
      </w:r>
      <w:r w:rsidR="00734846">
        <w:rPr>
          <w:rFonts w:ascii="Verdana" w:hAnsi="Verdana" w:cs="Times New Roman"/>
          <w:sz w:val="20"/>
          <w:szCs w:val="20"/>
          <w:lang w:val="en-US"/>
        </w:rPr>
        <w:t>5</w:t>
      </w:r>
      <w:r w:rsidR="00483FB6" w:rsidRPr="006150AD">
        <w:rPr>
          <w:rFonts w:ascii="Verdana" w:hAnsi="Verdana" w:cs="Times New Roman"/>
          <w:sz w:val="20"/>
          <w:szCs w:val="20"/>
          <w:lang w:val="en-US"/>
        </w:rPr>
        <w:t xml:space="preserve"> years of relevant professional experience </w:t>
      </w:r>
      <w:r w:rsidR="00731A9C" w:rsidRPr="006150AD">
        <w:rPr>
          <w:rFonts w:ascii="Verdana" w:hAnsi="Verdana" w:cs="Times New Roman"/>
          <w:sz w:val="20"/>
          <w:szCs w:val="20"/>
          <w:lang w:val="en-US"/>
        </w:rPr>
        <w:t xml:space="preserve">as a </w:t>
      </w:r>
      <w:r w:rsidR="00A609B9" w:rsidRPr="006150AD">
        <w:rPr>
          <w:rFonts w:ascii="Verdana" w:hAnsi="Verdana" w:cs="Times New Roman"/>
          <w:sz w:val="20"/>
          <w:szCs w:val="20"/>
          <w:lang w:val="en-US"/>
        </w:rPr>
        <w:t>lawyer</w:t>
      </w:r>
      <w:r w:rsidR="006C452E" w:rsidRPr="006150AD">
        <w:rPr>
          <w:rFonts w:ascii="Verdana" w:hAnsi="Verdana" w:cs="Times New Roman"/>
          <w:sz w:val="20"/>
          <w:szCs w:val="20"/>
          <w:lang w:val="en-US"/>
        </w:rPr>
        <w:t xml:space="preserve"> or </w:t>
      </w:r>
      <w:r w:rsidR="00A609B9" w:rsidRPr="006150AD">
        <w:rPr>
          <w:rFonts w:ascii="Verdana" w:hAnsi="Verdana" w:cs="Times New Roman"/>
          <w:sz w:val="20"/>
          <w:szCs w:val="20"/>
          <w:lang w:val="en-US"/>
        </w:rPr>
        <w:t>policy expert</w:t>
      </w:r>
      <w:r w:rsidR="002226BD">
        <w:rPr>
          <w:rFonts w:ascii="Verdana" w:hAnsi="Verdana" w:cs="Times New Roman"/>
          <w:sz w:val="20"/>
          <w:szCs w:val="20"/>
          <w:lang w:val="en-US"/>
        </w:rPr>
        <w:t xml:space="preserve"> </w:t>
      </w:r>
      <w:r w:rsidR="00483FB6" w:rsidRPr="006150AD">
        <w:rPr>
          <w:rFonts w:ascii="Verdana" w:hAnsi="Verdana" w:cs="Times New Roman"/>
          <w:sz w:val="20"/>
          <w:szCs w:val="20"/>
          <w:lang w:val="en-US"/>
        </w:rPr>
        <w:t xml:space="preserve">with the focus on </w:t>
      </w:r>
      <w:r w:rsidR="00956B69" w:rsidRPr="006150AD">
        <w:rPr>
          <w:rFonts w:ascii="Verdana" w:hAnsi="Verdana" w:cs="Times New Roman"/>
          <w:sz w:val="20"/>
          <w:szCs w:val="20"/>
          <w:lang w:val="en-US"/>
        </w:rPr>
        <w:t>justice/</w:t>
      </w:r>
      <w:r w:rsidR="00483FB6" w:rsidRPr="006150AD">
        <w:rPr>
          <w:rFonts w:ascii="Verdana" w:hAnsi="Verdana" w:cs="Times New Roman"/>
          <w:sz w:val="20"/>
          <w:szCs w:val="20"/>
          <w:lang w:val="en-US"/>
        </w:rPr>
        <w:t>rule of law/anti-corruption</w:t>
      </w:r>
      <w:r w:rsidR="00A9079A" w:rsidRPr="006150AD">
        <w:rPr>
          <w:rFonts w:ascii="Verdana" w:hAnsi="Verdana" w:cs="Times New Roman"/>
          <w:sz w:val="20"/>
          <w:szCs w:val="20"/>
          <w:lang w:val="en-US"/>
        </w:rPr>
        <w:t xml:space="preserve"> fiel</w:t>
      </w:r>
      <w:r w:rsidR="00731A9C" w:rsidRPr="006150AD">
        <w:rPr>
          <w:rFonts w:ascii="Verdana" w:hAnsi="Verdana" w:cs="Times New Roman"/>
          <w:sz w:val="20"/>
          <w:szCs w:val="20"/>
          <w:lang w:val="en-US"/>
        </w:rPr>
        <w:t>d</w:t>
      </w:r>
      <w:r w:rsidR="00D604C7" w:rsidRPr="006150AD">
        <w:rPr>
          <w:rFonts w:ascii="Verdana" w:hAnsi="Verdana" w:cs="Times New Roman"/>
          <w:sz w:val="20"/>
          <w:szCs w:val="20"/>
          <w:lang w:val="en-US"/>
        </w:rPr>
        <w:t>.</w:t>
      </w:r>
    </w:p>
    <w:p w14:paraId="394365C4" w14:textId="2A4A789B" w:rsidR="00BF7B0B" w:rsidRDefault="00BF7B0B" w:rsidP="006150AD">
      <w:pPr>
        <w:numPr>
          <w:ilvl w:val="0"/>
          <w:numId w:val="1"/>
        </w:numPr>
        <w:spacing w:before="100" w:after="100" w:line="240" w:lineRule="auto"/>
        <w:ind w:left="709" w:hanging="425"/>
        <w:jc w:val="both"/>
        <w:rPr>
          <w:rFonts w:ascii="Verdana" w:hAnsi="Verdana" w:cs="Times New Roman"/>
          <w:sz w:val="20"/>
          <w:szCs w:val="20"/>
          <w:lang w:val="en-US"/>
        </w:rPr>
      </w:pPr>
      <w:r>
        <w:rPr>
          <w:rFonts w:ascii="Verdana" w:hAnsi="Verdana" w:cs="Times New Roman"/>
          <w:sz w:val="20"/>
          <w:szCs w:val="20"/>
          <w:lang w:val="en-US"/>
        </w:rPr>
        <w:t>Proven previous experience in the policy analysis and policy advice.</w:t>
      </w:r>
    </w:p>
    <w:p w14:paraId="7E28D81E" w14:textId="168CF944" w:rsidR="00956B69" w:rsidRDefault="00483FB6"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Excellent analytical skills</w:t>
      </w:r>
      <w:r w:rsidR="00D604C7" w:rsidRPr="006150AD">
        <w:rPr>
          <w:rFonts w:ascii="Verdana" w:hAnsi="Verdana" w:cs="Times New Roman"/>
          <w:sz w:val="20"/>
          <w:szCs w:val="20"/>
          <w:lang w:val="en-US"/>
        </w:rPr>
        <w:t>.</w:t>
      </w:r>
    </w:p>
    <w:p w14:paraId="3B5B0D04" w14:textId="4FAA2BA6" w:rsidR="00A020DA" w:rsidRPr="00BF7B0B" w:rsidRDefault="00A020DA" w:rsidP="00A020DA">
      <w:pPr>
        <w:numPr>
          <w:ilvl w:val="0"/>
          <w:numId w:val="1"/>
        </w:numPr>
        <w:spacing w:before="100" w:after="100" w:line="240" w:lineRule="auto"/>
        <w:ind w:left="709" w:hanging="425"/>
        <w:jc w:val="both"/>
        <w:rPr>
          <w:rFonts w:ascii="Verdana" w:hAnsi="Verdana" w:cs="Times New Roman"/>
          <w:sz w:val="20"/>
          <w:szCs w:val="20"/>
          <w:lang w:val="en-US"/>
        </w:rPr>
      </w:pPr>
      <w:r w:rsidRPr="00BF7B0B">
        <w:rPr>
          <w:rFonts w:ascii="Verdana" w:hAnsi="Verdana" w:cs="Times New Roman"/>
          <w:sz w:val="20"/>
          <w:szCs w:val="20"/>
          <w:lang w:val="en-US"/>
        </w:rPr>
        <w:t>Previous experience in drafting legal acts, amendments to draft laws, drafting legal opinions would be an advantage.</w:t>
      </w:r>
    </w:p>
    <w:p w14:paraId="7FF801A9" w14:textId="021F40F8" w:rsidR="00956B69"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Awareness about </w:t>
      </w:r>
      <w:r w:rsidR="00483FB6" w:rsidRPr="006150AD">
        <w:rPr>
          <w:rFonts w:ascii="Verdana" w:hAnsi="Verdana" w:cs="Times New Roman"/>
          <w:sz w:val="20"/>
          <w:szCs w:val="20"/>
          <w:lang w:val="en-US"/>
        </w:rPr>
        <w:t xml:space="preserve">anti-corruption </w:t>
      </w:r>
      <w:r w:rsidR="002226BD">
        <w:rPr>
          <w:rFonts w:ascii="Verdana" w:hAnsi="Verdana" w:cs="Times New Roman"/>
          <w:sz w:val="20"/>
          <w:szCs w:val="20"/>
          <w:lang w:val="en-US"/>
        </w:rPr>
        <w:t xml:space="preserve">and rule of law </w:t>
      </w:r>
      <w:r w:rsidR="00483FB6" w:rsidRPr="006150AD">
        <w:rPr>
          <w:rFonts w:ascii="Verdana" w:hAnsi="Verdana" w:cs="Times New Roman"/>
          <w:sz w:val="20"/>
          <w:szCs w:val="20"/>
          <w:lang w:val="en-US"/>
        </w:rPr>
        <w:t>reform</w:t>
      </w:r>
      <w:r w:rsidR="002226BD">
        <w:rPr>
          <w:rFonts w:ascii="Verdana" w:hAnsi="Verdana" w:cs="Times New Roman"/>
          <w:sz w:val="20"/>
          <w:szCs w:val="20"/>
          <w:lang w:val="en-US"/>
        </w:rPr>
        <w:t>s</w:t>
      </w:r>
      <w:r w:rsidR="00483FB6" w:rsidRPr="006150AD">
        <w:rPr>
          <w:rFonts w:ascii="Verdana" w:hAnsi="Verdana" w:cs="Times New Roman"/>
          <w:sz w:val="20"/>
          <w:szCs w:val="20"/>
          <w:lang w:val="en-US"/>
        </w:rPr>
        <w:t xml:space="preserve"> in Ukraine</w:t>
      </w:r>
      <w:r w:rsidR="002226BD">
        <w:rPr>
          <w:rFonts w:ascii="Verdana" w:hAnsi="Verdana" w:cs="Times New Roman"/>
          <w:sz w:val="20"/>
          <w:szCs w:val="20"/>
          <w:lang w:val="en-US"/>
        </w:rPr>
        <w:t>,</w:t>
      </w:r>
      <w:r w:rsidRPr="006150AD">
        <w:rPr>
          <w:rFonts w:ascii="Verdana" w:hAnsi="Verdana" w:cs="Times New Roman"/>
          <w:sz w:val="20"/>
          <w:szCs w:val="20"/>
          <w:lang w:val="en-US"/>
        </w:rPr>
        <w:t xml:space="preserve"> anti-corruption policy priorities</w:t>
      </w:r>
      <w:r w:rsidR="002226BD">
        <w:rPr>
          <w:rFonts w:ascii="Verdana" w:hAnsi="Verdana" w:cs="Times New Roman"/>
          <w:sz w:val="20"/>
          <w:szCs w:val="20"/>
          <w:lang w:val="en-US"/>
        </w:rPr>
        <w:t>,</w:t>
      </w:r>
      <w:r w:rsidR="006E0E76">
        <w:rPr>
          <w:rFonts w:ascii="Verdana" w:hAnsi="Verdana" w:cs="Times New Roman"/>
          <w:sz w:val="20"/>
          <w:szCs w:val="20"/>
          <w:lang w:val="en-US"/>
        </w:rPr>
        <w:t xml:space="preserve"> process of Ukraine’s integration to the EU.</w:t>
      </w:r>
    </w:p>
    <w:p w14:paraId="42CF5521" w14:textId="029D4809" w:rsidR="005739D1" w:rsidRPr="006150AD" w:rsidRDefault="005739D1" w:rsidP="006150AD">
      <w:pPr>
        <w:numPr>
          <w:ilvl w:val="0"/>
          <w:numId w:val="1"/>
        </w:numPr>
        <w:spacing w:before="100" w:after="100" w:line="240" w:lineRule="auto"/>
        <w:ind w:left="709" w:hanging="425"/>
        <w:jc w:val="both"/>
        <w:rPr>
          <w:rFonts w:ascii="Verdana" w:hAnsi="Verdana" w:cs="Times New Roman"/>
          <w:sz w:val="20"/>
          <w:szCs w:val="20"/>
          <w:lang w:val="en-US"/>
        </w:rPr>
      </w:pPr>
      <w:r>
        <w:rPr>
          <w:rFonts w:ascii="Verdana" w:hAnsi="Verdana" w:cs="Times New Roman"/>
          <w:sz w:val="20"/>
          <w:szCs w:val="20"/>
          <w:lang w:val="en-US"/>
        </w:rPr>
        <w:t>Insight into international anti-corruption</w:t>
      </w:r>
      <w:r w:rsidR="006E0E76">
        <w:rPr>
          <w:rFonts w:ascii="Verdana" w:hAnsi="Verdana" w:cs="Times New Roman"/>
          <w:sz w:val="20"/>
          <w:szCs w:val="20"/>
          <w:lang w:val="en-US"/>
        </w:rPr>
        <w:t xml:space="preserve"> and rule of law</w:t>
      </w:r>
      <w:r>
        <w:rPr>
          <w:rFonts w:ascii="Verdana" w:hAnsi="Verdana" w:cs="Times New Roman"/>
          <w:sz w:val="20"/>
          <w:szCs w:val="20"/>
          <w:lang w:val="en-US"/>
        </w:rPr>
        <w:t xml:space="preserve"> practices</w:t>
      </w:r>
      <w:r w:rsidR="006E0E76">
        <w:rPr>
          <w:rFonts w:ascii="Verdana" w:hAnsi="Verdana" w:cs="Times New Roman"/>
          <w:sz w:val="20"/>
          <w:szCs w:val="20"/>
          <w:lang w:val="en-US"/>
        </w:rPr>
        <w:t>,</w:t>
      </w:r>
      <w:r>
        <w:rPr>
          <w:rFonts w:ascii="Verdana" w:hAnsi="Verdana" w:cs="Times New Roman"/>
          <w:sz w:val="20"/>
          <w:szCs w:val="20"/>
          <w:lang w:val="en-US"/>
        </w:rPr>
        <w:t xml:space="preserve"> EU directives and regulations.</w:t>
      </w:r>
    </w:p>
    <w:p w14:paraId="6864BFE1" w14:textId="77777777" w:rsidR="00483FB6" w:rsidRPr="006150AD" w:rsidRDefault="00483FB6"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lastRenderedPageBreak/>
        <w:t xml:space="preserve">Fluency in written and oral </w:t>
      </w:r>
      <w:r w:rsidR="00956B69" w:rsidRPr="006150AD">
        <w:rPr>
          <w:rFonts w:ascii="Verdana" w:hAnsi="Verdana" w:cs="Times New Roman"/>
          <w:sz w:val="20"/>
          <w:szCs w:val="20"/>
          <w:lang w:val="en-US"/>
        </w:rPr>
        <w:t xml:space="preserve">Ukrainian </w:t>
      </w:r>
      <w:r w:rsidR="0012386C" w:rsidRPr="006150AD">
        <w:rPr>
          <w:rFonts w:ascii="Verdana" w:hAnsi="Verdana" w:cs="Times New Roman"/>
          <w:sz w:val="20"/>
          <w:szCs w:val="20"/>
          <w:lang w:val="en-US"/>
        </w:rPr>
        <w:t xml:space="preserve">and </w:t>
      </w:r>
      <w:r w:rsidR="00731A9C" w:rsidRPr="006150AD">
        <w:rPr>
          <w:rFonts w:ascii="Verdana" w:hAnsi="Verdana" w:cs="Times New Roman"/>
          <w:sz w:val="20"/>
          <w:szCs w:val="20"/>
          <w:lang w:val="en-US"/>
        </w:rPr>
        <w:t>English</w:t>
      </w:r>
      <w:r w:rsidRPr="006150AD">
        <w:rPr>
          <w:rFonts w:ascii="Verdana" w:hAnsi="Verdana" w:cs="Times New Roman"/>
          <w:sz w:val="20"/>
          <w:szCs w:val="20"/>
          <w:lang w:val="en-US"/>
        </w:rPr>
        <w:t>.</w:t>
      </w:r>
    </w:p>
    <w:p w14:paraId="7C2214F1" w14:textId="7943BC0C" w:rsidR="0018128E" w:rsidRPr="006150AD" w:rsidRDefault="007966C6" w:rsidP="006150AD">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6. </w:t>
      </w:r>
      <w:r w:rsidR="0018128E" w:rsidRPr="006150AD">
        <w:rPr>
          <w:rFonts w:ascii="Verdana" w:hAnsi="Verdana" w:cs="Times New Roman"/>
          <w:b/>
          <w:sz w:val="20"/>
          <w:szCs w:val="20"/>
          <w:lang w:val="en-US"/>
        </w:rPr>
        <w:t>Monitoring and evaluation</w:t>
      </w:r>
      <w:bookmarkEnd w:id="1"/>
    </w:p>
    <w:p w14:paraId="428A6B92" w14:textId="77777777" w:rsidR="00731A9C" w:rsidRPr="006150AD" w:rsidRDefault="00731A9C" w:rsidP="006150AD">
      <w:pPr>
        <w:spacing w:before="100" w:after="100" w:line="240" w:lineRule="auto"/>
        <w:jc w:val="both"/>
        <w:rPr>
          <w:rFonts w:ascii="Verdana" w:eastAsia="Times New Roman" w:hAnsi="Verdana" w:cs="Times New Roman"/>
          <w:sz w:val="20"/>
          <w:szCs w:val="20"/>
          <w:u w:val="single"/>
          <w:lang w:val="en-US" w:eastAsia="en-GB"/>
        </w:rPr>
      </w:pPr>
      <w:r w:rsidRPr="006150AD">
        <w:rPr>
          <w:rFonts w:ascii="Verdana" w:eastAsia="Times New Roman" w:hAnsi="Verdana" w:cs="Times New Roman"/>
          <w:sz w:val="20"/>
          <w:szCs w:val="20"/>
          <w:u w:val="single"/>
          <w:lang w:val="en-US" w:eastAsia="en-GB"/>
        </w:rPr>
        <w:t>Definition of indicators</w:t>
      </w:r>
    </w:p>
    <w:p w14:paraId="534D89FE" w14:textId="77777777" w:rsidR="00731A9C" w:rsidRPr="006150AD" w:rsidRDefault="00731A9C" w:rsidP="006150AD">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60B3B9D3" w14:textId="77777777" w:rsidR="00731A9C" w:rsidRPr="006150AD" w:rsidRDefault="00731A9C" w:rsidP="006150AD">
      <w:pPr>
        <w:spacing w:before="100" w:after="100" w:line="240" w:lineRule="auto"/>
        <w:jc w:val="both"/>
        <w:rPr>
          <w:rFonts w:ascii="Verdana" w:eastAsia="Times New Roman" w:hAnsi="Verdana" w:cs="Times New Roman"/>
          <w:sz w:val="20"/>
          <w:szCs w:val="20"/>
          <w:u w:val="single"/>
          <w:lang w:val="en-US" w:eastAsia="en-GB"/>
        </w:rPr>
      </w:pPr>
      <w:r w:rsidRPr="006150AD">
        <w:rPr>
          <w:rFonts w:ascii="Verdana" w:eastAsia="Times New Roman" w:hAnsi="Verdana" w:cs="Times New Roman"/>
          <w:sz w:val="20"/>
          <w:szCs w:val="20"/>
          <w:u w:val="single"/>
          <w:lang w:val="en-US" w:eastAsia="en-GB"/>
        </w:rPr>
        <w:t>Special requirements</w:t>
      </w:r>
    </w:p>
    <w:p w14:paraId="69ECCAB6" w14:textId="6C95E393" w:rsidR="00731A9C" w:rsidRPr="006150AD" w:rsidRDefault="00731A9C" w:rsidP="006150AD">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By signi</w:t>
      </w:r>
      <w:r w:rsidR="00576550" w:rsidRPr="006150AD">
        <w:rPr>
          <w:rFonts w:ascii="Verdana" w:eastAsia="Times New Roman" w:hAnsi="Verdana" w:cs="Times New Roman"/>
          <w:sz w:val="20"/>
          <w:szCs w:val="20"/>
          <w:lang w:val="en-US" w:eastAsia="en-GB"/>
        </w:rPr>
        <w:t>ng the contract, the contractor</w:t>
      </w:r>
      <w:r w:rsidRPr="006150AD">
        <w:rPr>
          <w:rFonts w:ascii="Verdana" w:eastAsia="Times New Roman" w:hAnsi="Verdana" w:cs="Times New Roman"/>
          <w:sz w:val="20"/>
          <w:szCs w:val="20"/>
          <w:lang w:val="en-US" w:eastAsia="en-GB"/>
        </w:rPr>
        <w:t xml:space="preserve"> agree</w:t>
      </w:r>
      <w:r w:rsidR="00576550" w:rsidRPr="006150AD">
        <w:rPr>
          <w:rFonts w:ascii="Verdana" w:eastAsia="Times New Roman" w:hAnsi="Verdana" w:cs="Times New Roman"/>
          <w:sz w:val="20"/>
          <w:szCs w:val="20"/>
          <w:lang w:val="en-US" w:eastAsia="en-GB"/>
        </w:rPr>
        <w:t>s</w:t>
      </w:r>
      <w:r w:rsidRPr="006150AD">
        <w:rPr>
          <w:rFonts w:ascii="Verdana" w:eastAsia="Times New Roman" w:hAnsi="Verdana" w:cs="Times New Roman"/>
          <w:sz w:val="20"/>
          <w:szCs w:val="20"/>
          <w:lang w:val="en-US" w:eastAsia="en-GB"/>
        </w:rPr>
        <w:t xml:space="preserv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3C299A02" w14:textId="77777777" w:rsidR="00DC7E9E" w:rsidRPr="006150AD" w:rsidRDefault="00731A9C" w:rsidP="006150AD">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 xml:space="preserve">The contractor reports to the EUACI. The contractor shall be briefed prior to starting with the assignment. The contractor shall de-brief the EUACI prior to </w:t>
      </w:r>
      <w:proofErr w:type="spellStart"/>
      <w:r w:rsidRPr="006150AD">
        <w:rPr>
          <w:rFonts w:ascii="Verdana" w:eastAsia="Times New Roman" w:hAnsi="Verdana" w:cs="Times New Roman"/>
          <w:sz w:val="20"/>
          <w:szCs w:val="20"/>
          <w:lang w:val="en-US" w:eastAsia="en-GB"/>
        </w:rPr>
        <w:t>finalising</w:t>
      </w:r>
      <w:proofErr w:type="spellEnd"/>
      <w:r w:rsidRPr="006150AD">
        <w:rPr>
          <w:rFonts w:ascii="Verdana" w:eastAsia="Times New Roman" w:hAnsi="Verdana" w:cs="Times New Roman"/>
          <w:sz w:val="20"/>
          <w:szCs w:val="20"/>
          <w:lang w:val="en-US" w:eastAsia="en-GB"/>
        </w:rPr>
        <w:t xml:space="preserve"> the assignment.</w:t>
      </w:r>
    </w:p>
    <w:p w14:paraId="051D43FE" w14:textId="416748F5" w:rsidR="00576550" w:rsidRPr="006150AD" w:rsidRDefault="00731A9C" w:rsidP="006150AD">
      <w:pPr>
        <w:spacing w:before="100" w:after="100" w:line="240" w:lineRule="auto"/>
        <w:jc w:val="both"/>
        <w:rPr>
          <w:rFonts w:ascii="Verdana" w:hAnsi="Verdana" w:cs="Times New Roman"/>
          <w:sz w:val="20"/>
          <w:szCs w:val="20"/>
          <w:lang w:val="en-US"/>
        </w:rPr>
      </w:pPr>
      <w:r w:rsidRPr="006150AD">
        <w:rPr>
          <w:rFonts w:ascii="Verdana" w:eastAsia="Times New Roman" w:hAnsi="Verdana" w:cs="Times New Roman"/>
          <w:sz w:val="20"/>
          <w:szCs w:val="20"/>
          <w:lang w:val="en-US" w:eastAsia="en-GB"/>
        </w:rPr>
        <w:t>The contractor shall immediately inform the EUACI after 50% and again after 75% use of the overall foreseen working days under this contract.</w:t>
      </w:r>
    </w:p>
    <w:p w14:paraId="724F082A" w14:textId="3A99683C" w:rsidR="00BA5D99" w:rsidRPr="006150AD" w:rsidRDefault="00260C68" w:rsidP="006150AD">
      <w:pPr>
        <w:spacing w:before="100" w:after="100" w:line="240" w:lineRule="auto"/>
        <w:jc w:val="both"/>
        <w:rPr>
          <w:rFonts w:ascii="Verdana" w:hAnsi="Verdana" w:cs="Times New Roman"/>
          <w:b/>
          <w:bCs/>
          <w:sz w:val="20"/>
          <w:szCs w:val="20"/>
          <w:lang w:val="en-US"/>
        </w:rPr>
      </w:pPr>
      <w:r w:rsidRPr="006150AD">
        <w:rPr>
          <w:rFonts w:ascii="Verdana" w:hAnsi="Verdana" w:cs="Times New Roman"/>
          <w:b/>
          <w:bCs/>
          <w:sz w:val="20"/>
          <w:szCs w:val="20"/>
          <w:lang w:val="en-US"/>
        </w:rPr>
        <w:t>7. How to apply</w:t>
      </w:r>
    </w:p>
    <w:p w14:paraId="5CF915C9" w14:textId="6490FEC7"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Deadline for submitting the proposals is</w:t>
      </w:r>
      <w:r w:rsidR="00A609B9" w:rsidRPr="006150AD">
        <w:rPr>
          <w:rFonts w:ascii="Verdana" w:hAnsi="Verdana" w:cs="Times New Roman"/>
          <w:sz w:val="20"/>
          <w:szCs w:val="20"/>
          <w:lang w:val="en-US"/>
        </w:rPr>
        <w:t xml:space="preserve"> </w:t>
      </w:r>
      <w:r w:rsidR="00BF7B0B">
        <w:rPr>
          <w:rFonts w:ascii="Verdana" w:hAnsi="Verdana" w:cs="Times New Roman"/>
          <w:sz w:val="20"/>
          <w:szCs w:val="20"/>
          <w:lang w:val="en-US"/>
        </w:rPr>
        <w:t>September</w:t>
      </w:r>
      <w:r w:rsidR="003719C1">
        <w:rPr>
          <w:rFonts w:ascii="Verdana" w:hAnsi="Verdana" w:cs="Times New Roman"/>
          <w:sz w:val="20"/>
          <w:szCs w:val="20"/>
          <w:lang w:val="en-US"/>
        </w:rPr>
        <w:t xml:space="preserve">, </w:t>
      </w:r>
      <w:r w:rsidR="00F318D0">
        <w:rPr>
          <w:rFonts w:ascii="Verdana" w:hAnsi="Verdana" w:cs="Times New Roman"/>
          <w:sz w:val="20"/>
          <w:szCs w:val="20"/>
          <w:lang w:val="en-US"/>
        </w:rPr>
        <w:t>2</w:t>
      </w:r>
      <w:r w:rsidR="00110CB4">
        <w:rPr>
          <w:rFonts w:ascii="Verdana" w:hAnsi="Verdana" w:cs="Times New Roman"/>
          <w:sz w:val="20"/>
          <w:szCs w:val="20"/>
          <w:lang w:val="uk-UA"/>
        </w:rPr>
        <w:t>4</w:t>
      </w:r>
      <w:r w:rsidR="00854C22" w:rsidRPr="006150AD">
        <w:rPr>
          <w:rFonts w:ascii="Verdana" w:hAnsi="Verdana" w:cs="Times New Roman"/>
          <w:sz w:val="20"/>
          <w:szCs w:val="20"/>
          <w:lang w:val="en-US"/>
        </w:rPr>
        <w:t>,</w:t>
      </w:r>
      <w:r w:rsidR="00A609B9" w:rsidRPr="006150AD">
        <w:rPr>
          <w:rFonts w:ascii="Verdana" w:hAnsi="Verdana" w:cs="Times New Roman"/>
          <w:sz w:val="20"/>
          <w:szCs w:val="20"/>
          <w:lang w:val="en-US"/>
        </w:rPr>
        <w:t xml:space="preserve"> </w:t>
      </w:r>
      <w:r w:rsidR="006D556E" w:rsidRPr="006150AD">
        <w:rPr>
          <w:rFonts w:ascii="Verdana" w:hAnsi="Verdana" w:cs="Times New Roman"/>
          <w:sz w:val="20"/>
          <w:szCs w:val="20"/>
          <w:lang w:val="en-US"/>
        </w:rPr>
        <w:t>202</w:t>
      </w:r>
      <w:r w:rsidR="00A609B9" w:rsidRPr="006150AD">
        <w:rPr>
          <w:rFonts w:ascii="Verdana" w:hAnsi="Verdana" w:cs="Times New Roman"/>
          <w:sz w:val="20"/>
          <w:szCs w:val="20"/>
          <w:lang w:val="en-US"/>
        </w:rPr>
        <w:t>3</w:t>
      </w:r>
      <w:r w:rsidRPr="006150AD">
        <w:rPr>
          <w:rFonts w:ascii="Verdana" w:hAnsi="Verdana" w:cs="Times New Roman"/>
          <w:sz w:val="20"/>
          <w:szCs w:val="20"/>
          <w:lang w:val="en-US"/>
        </w:rPr>
        <w:t xml:space="preserve">, </w:t>
      </w:r>
      <w:r w:rsidR="00BF7B0B">
        <w:rPr>
          <w:rFonts w:ascii="Verdana" w:hAnsi="Verdana" w:cs="Times New Roman"/>
          <w:sz w:val="20"/>
          <w:szCs w:val="20"/>
          <w:lang w:val="en-US"/>
        </w:rPr>
        <w:t>1</w:t>
      </w:r>
      <w:r w:rsidR="00F318D0">
        <w:rPr>
          <w:rFonts w:ascii="Verdana" w:hAnsi="Verdana" w:cs="Times New Roman"/>
          <w:sz w:val="20"/>
          <w:szCs w:val="20"/>
          <w:lang w:val="en-US"/>
        </w:rPr>
        <w:t>8</w:t>
      </w:r>
      <w:r w:rsidRPr="006150AD">
        <w:rPr>
          <w:rFonts w:ascii="Verdana" w:hAnsi="Verdana" w:cs="Times New Roman"/>
          <w:sz w:val="20"/>
          <w:szCs w:val="20"/>
          <w:lang w:val="en-US"/>
        </w:rPr>
        <w:t>:00 Kyiv time.</w:t>
      </w:r>
    </w:p>
    <w:p w14:paraId="5AC5BAD3" w14:textId="77777777"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The qualifying candidates should submit the following information:</w:t>
      </w:r>
    </w:p>
    <w:p w14:paraId="6E9D25B0" w14:textId="5FB7C1D0"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1)   </w:t>
      </w:r>
      <w:r w:rsidR="00D91EFD">
        <w:rPr>
          <w:rFonts w:ascii="Verdana" w:hAnsi="Verdana" w:cs="Times New Roman"/>
          <w:sz w:val="20"/>
          <w:szCs w:val="20"/>
          <w:lang w:val="en-US"/>
        </w:rPr>
        <w:t>Adviser</w:t>
      </w:r>
      <w:r w:rsidRPr="006150AD">
        <w:rPr>
          <w:rFonts w:ascii="Verdana" w:hAnsi="Verdana" w:cs="Times New Roman"/>
          <w:sz w:val="20"/>
          <w:szCs w:val="20"/>
          <w:lang w:val="en-US"/>
        </w:rPr>
        <w:t>’s CV</w:t>
      </w:r>
      <w:r w:rsidR="00B425B4">
        <w:rPr>
          <w:rFonts w:ascii="Verdana" w:hAnsi="Verdana" w:cs="Times New Roman"/>
          <w:sz w:val="20"/>
          <w:szCs w:val="20"/>
          <w:lang w:val="en-US"/>
        </w:rPr>
        <w:t>.</w:t>
      </w:r>
    </w:p>
    <w:p w14:paraId="1DBBC681" w14:textId="27932F4A"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2)   </w:t>
      </w:r>
      <w:r w:rsidR="00D91EFD">
        <w:rPr>
          <w:rFonts w:ascii="Verdana" w:hAnsi="Verdana" w:cs="Times New Roman"/>
          <w:sz w:val="20"/>
          <w:szCs w:val="20"/>
          <w:lang w:val="en-US"/>
        </w:rPr>
        <w:t>Adviser</w:t>
      </w:r>
      <w:r w:rsidR="00D91EFD" w:rsidRPr="006150AD">
        <w:rPr>
          <w:rFonts w:ascii="Verdana" w:hAnsi="Verdana" w:cs="Times New Roman"/>
          <w:sz w:val="20"/>
          <w:szCs w:val="20"/>
          <w:lang w:val="en-US"/>
        </w:rPr>
        <w:t xml:space="preserve">’s </w:t>
      </w:r>
      <w:r w:rsidRPr="006150AD">
        <w:rPr>
          <w:rFonts w:ascii="Verdana" w:hAnsi="Verdana" w:cs="Times New Roman"/>
          <w:sz w:val="20"/>
          <w:szCs w:val="20"/>
          <w:lang w:val="en-US"/>
        </w:rPr>
        <w:t>daily rate</w:t>
      </w:r>
      <w:r w:rsidR="00B425B4">
        <w:rPr>
          <w:rFonts w:ascii="Verdana" w:hAnsi="Verdana" w:cs="Times New Roman"/>
          <w:sz w:val="20"/>
          <w:szCs w:val="20"/>
          <w:lang w:val="en-US"/>
        </w:rPr>
        <w:t>.</w:t>
      </w:r>
    </w:p>
    <w:p w14:paraId="47BAF630" w14:textId="23C08B6F"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3)   Motivation letter (</w:t>
      </w:r>
      <w:r w:rsidR="00D91EFD">
        <w:rPr>
          <w:rFonts w:ascii="Verdana" w:hAnsi="Verdana" w:cs="Times New Roman"/>
          <w:sz w:val="20"/>
          <w:szCs w:val="20"/>
          <w:lang w:val="en-US"/>
        </w:rPr>
        <w:t xml:space="preserve">not exceeding </w:t>
      </w:r>
      <w:r w:rsidRPr="006150AD">
        <w:rPr>
          <w:rFonts w:ascii="Verdana" w:hAnsi="Verdana" w:cs="Times New Roman"/>
          <w:sz w:val="20"/>
          <w:szCs w:val="20"/>
          <w:lang w:val="en-US"/>
        </w:rPr>
        <w:t>one page).</w:t>
      </w:r>
    </w:p>
    <w:p w14:paraId="6A837989" w14:textId="275DFCC1"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The aforementioned information should be sent no later than the deadline indicated above </w:t>
      </w:r>
      <w:r w:rsidR="00576550" w:rsidRPr="006150AD">
        <w:rPr>
          <w:rFonts w:ascii="Verdana" w:hAnsi="Verdana" w:cs="Times New Roman"/>
          <w:sz w:val="20"/>
          <w:szCs w:val="20"/>
          <w:lang w:val="en-US"/>
        </w:rPr>
        <w:t>to</w:t>
      </w:r>
      <w:r w:rsidRPr="006150AD">
        <w:rPr>
          <w:rFonts w:ascii="Verdana" w:hAnsi="Verdana" w:cs="Times New Roman"/>
          <w:sz w:val="20"/>
          <w:szCs w:val="20"/>
          <w:lang w:val="en-US"/>
        </w:rPr>
        <w:t xml:space="preserve"> the following email</w:t>
      </w:r>
      <w:r w:rsidR="00854C22" w:rsidRPr="006150AD">
        <w:rPr>
          <w:rFonts w:ascii="Verdana" w:hAnsi="Verdana" w:cs="Times New Roman"/>
          <w:sz w:val="20"/>
          <w:szCs w:val="20"/>
          <w:lang w:val="en-US"/>
        </w:rPr>
        <w:t xml:space="preserve">: </w:t>
      </w:r>
      <w:hyperlink r:id="rId8" w:history="1">
        <w:r w:rsidR="006E0E76" w:rsidRPr="00896D7C">
          <w:rPr>
            <w:rStyle w:val="Lienhypertexte"/>
            <w:rFonts w:ascii="Verdana" w:hAnsi="Verdana" w:cs="Times New Roman"/>
            <w:sz w:val="20"/>
            <w:szCs w:val="20"/>
            <w:lang w:val="en-US"/>
          </w:rPr>
          <w:t>antmar@um.dk</w:t>
        </w:r>
      </w:hyperlink>
      <w:r w:rsidR="00854C22" w:rsidRPr="006150AD">
        <w:rPr>
          <w:rFonts w:ascii="Verdana" w:hAnsi="Verdana" w:cs="Times New Roman"/>
          <w:sz w:val="20"/>
          <w:szCs w:val="20"/>
          <w:lang w:val="en-US"/>
        </w:rPr>
        <w:t>,</w:t>
      </w:r>
      <w:r w:rsidRPr="006150AD">
        <w:rPr>
          <w:rFonts w:ascii="Verdana" w:hAnsi="Verdana" w:cs="Times New Roman"/>
          <w:sz w:val="20"/>
          <w:szCs w:val="20"/>
          <w:lang w:val="en-US"/>
        </w:rPr>
        <w:t xml:space="preserve"> indicating in the subject line: </w:t>
      </w:r>
      <w:r w:rsidR="006E0E76" w:rsidRPr="006150AD">
        <w:rPr>
          <w:rFonts w:ascii="Verdana" w:hAnsi="Verdana" w:cs="Times New Roman"/>
          <w:b/>
          <w:sz w:val="20"/>
          <w:szCs w:val="20"/>
          <w:lang w:val="en-US"/>
        </w:rPr>
        <w:t xml:space="preserve">Anti-Corruption </w:t>
      </w:r>
      <w:r w:rsidR="006E0E76">
        <w:rPr>
          <w:rFonts w:ascii="Verdana" w:hAnsi="Verdana" w:cs="Times New Roman"/>
          <w:b/>
          <w:sz w:val="20"/>
          <w:szCs w:val="20"/>
          <w:lang w:val="en-US"/>
        </w:rPr>
        <w:t xml:space="preserve">and Rule of Law </w:t>
      </w:r>
      <w:r w:rsidR="006E0E76" w:rsidRPr="006150AD">
        <w:rPr>
          <w:rFonts w:ascii="Verdana" w:hAnsi="Verdana" w:cs="Times New Roman"/>
          <w:b/>
          <w:sz w:val="20"/>
          <w:szCs w:val="20"/>
          <w:lang w:val="en-US"/>
        </w:rPr>
        <w:t>Adviser</w:t>
      </w:r>
      <w:r w:rsidRPr="006150AD">
        <w:rPr>
          <w:rFonts w:ascii="Verdana" w:hAnsi="Verdana" w:cs="Times New Roman"/>
          <w:b/>
          <w:bCs/>
          <w:sz w:val="20"/>
          <w:szCs w:val="20"/>
          <w:lang w:val="en-US"/>
        </w:rPr>
        <w:t>.</w:t>
      </w:r>
      <w:r w:rsidRPr="006150AD">
        <w:rPr>
          <w:rFonts w:ascii="Verdana" w:hAnsi="Verdana" w:cs="Times New Roman"/>
          <w:sz w:val="20"/>
          <w:szCs w:val="20"/>
          <w:lang w:val="en-US"/>
        </w:rPr>
        <w:t xml:space="preserve"> </w:t>
      </w:r>
    </w:p>
    <w:p w14:paraId="646462E4" w14:textId="394C5BB7" w:rsidR="001D5463"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Bidding language: English.</w:t>
      </w:r>
    </w:p>
    <w:p w14:paraId="53BEFCF2" w14:textId="77777777" w:rsidR="00854C22" w:rsidRPr="006150AD" w:rsidRDefault="00260C68" w:rsidP="006150AD">
      <w:pPr>
        <w:spacing w:before="100" w:after="100" w:line="240" w:lineRule="auto"/>
        <w:jc w:val="both"/>
        <w:rPr>
          <w:rFonts w:ascii="Verdana" w:eastAsia="Times New Roman" w:hAnsi="Verdana" w:cs="Times New Roman"/>
          <w:b/>
          <w:color w:val="000000"/>
          <w:sz w:val="20"/>
          <w:szCs w:val="20"/>
          <w:lang w:val="en-US" w:eastAsia="en-GB"/>
        </w:rPr>
      </w:pPr>
      <w:r w:rsidRPr="006150AD">
        <w:rPr>
          <w:rFonts w:ascii="Verdana" w:eastAsia="Times New Roman" w:hAnsi="Verdana" w:cs="Arial"/>
          <w:b/>
          <w:color w:val="000000"/>
          <w:sz w:val="20"/>
          <w:szCs w:val="20"/>
          <w:lang w:val="en-US" w:eastAsia="en-GB"/>
        </w:rPr>
        <w:t>8. Evaluation criteria</w:t>
      </w:r>
    </w:p>
    <w:p w14:paraId="79640BF6" w14:textId="1DD6C7E2" w:rsidR="00260C68" w:rsidRPr="006150AD" w:rsidRDefault="00260C68" w:rsidP="006150AD">
      <w:pPr>
        <w:spacing w:before="100" w:after="100" w:line="240" w:lineRule="auto"/>
        <w:jc w:val="both"/>
        <w:rPr>
          <w:rFonts w:ascii="Verdana" w:eastAsia="Times New Roman" w:hAnsi="Verdana" w:cs="Times New Roman"/>
          <w:b/>
          <w:color w:val="000000"/>
          <w:sz w:val="20"/>
          <w:szCs w:val="20"/>
          <w:lang w:val="en-US" w:eastAsia="en-GB"/>
        </w:rPr>
      </w:pPr>
      <w:r w:rsidRPr="006150AD">
        <w:rPr>
          <w:rFonts w:ascii="Verdana" w:eastAsia="Times New Roman" w:hAnsi="Verdana" w:cs="Times New Roman"/>
          <w:color w:val="000000"/>
          <w:sz w:val="20"/>
          <w:szCs w:val="20"/>
          <w:lang w:val="en-US" w:eastAsia="en-GB"/>
        </w:rPr>
        <w:t>Bids will be evaluated under the criteria provided below: </w:t>
      </w:r>
    </w:p>
    <w:p w14:paraId="4890617F" w14:textId="5A98F719" w:rsidR="007966C6" w:rsidRPr="006150AD" w:rsidRDefault="007966C6" w:rsidP="006150AD">
      <w:pPr>
        <w:pStyle w:val="Paragraphedeliste"/>
        <w:numPr>
          <w:ilvl w:val="0"/>
          <w:numId w:val="18"/>
        </w:numPr>
        <w:spacing w:before="100" w:after="100"/>
        <w:jc w:val="both"/>
        <w:rPr>
          <w:rFonts w:ascii="Verdana" w:eastAsia="Times New Roman" w:hAnsi="Verdana" w:cs="Times New Roman"/>
          <w:color w:val="000000"/>
          <w:sz w:val="20"/>
          <w:szCs w:val="20"/>
          <w:lang w:val="en-US" w:eastAsia="en-GB"/>
        </w:rPr>
      </w:pPr>
      <w:r w:rsidRPr="006150AD">
        <w:rPr>
          <w:rFonts w:ascii="Verdana" w:eastAsia="Times New Roman" w:hAnsi="Verdana" w:cs="Times New Roman"/>
          <w:color w:val="000000"/>
          <w:sz w:val="20"/>
          <w:szCs w:val="20"/>
          <w:lang w:val="en-US" w:eastAsia="en-GB"/>
        </w:rPr>
        <w:t>Experience, skills and competencies;</w:t>
      </w:r>
    </w:p>
    <w:p w14:paraId="72C42B38" w14:textId="25417101" w:rsidR="00260C68" w:rsidRPr="006150AD" w:rsidRDefault="007966C6" w:rsidP="006150AD">
      <w:pPr>
        <w:pStyle w:val="Paragraphedeliste"/>
        <w:numPr>
          <w:ilvl w:val="0"/>
          <w:numId w:val="18"/>
        </w:numPr>
        <w:spacing w:before="100" w:after="100"/>
        <w:jc w:val="both"/>
        <w:rPr>
          <w:rFonts w:ascii="Verdana" w:eastAsia="Times New Roman" w:hAnsi="Verdana" w:cs="Times New Roman"/>
          <w:color w:val="000000"/>
          <w:sz w:val="20"/>
          <w:szCs w:val="20"/>
          <w:lang w:val="en-US" w:eastAsia="en-GB"/>
        </w:rPr>
      </w:pPr>
      <w:r w:rsidRPr="006150AD">
        <w:rPr>
          <w:rFonts w:ascii="Verdana" w:eastAsia="Times New Roman" w:hAnsi="Verdana" w:cs="Times New Roman"/>
          <w:color w:val="000000"/>
          <w:sz w:val="20"/>
          <w:szCs w:val="20"/>
          <w:lang w:val="en-US" w:eastAsia="en-GB"/>
        </w:rPr>
        <w:t>Proposed budget.</w:t>
      </w:r>
    </w:p>
    <w:sectPr w:rsidR="00260C68" w:rsidRPr="006150AD" w:rsidSect="006F1644">
      <w:headerReference w:type="default" r:id="rId9"/>
      <w:footerReference w:type="default" r:id="rId10"/>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3C09" w14:textId="77777777" w:rsidR="00686FE3" w:rsidRDefault="00686FE3">
      <w:pPr>
        <w:spacing w:after="0" w:line="240" w:lineRule="auto"/>
      </w:pPr>
      <w:r>
        <w:separator/>
      </w:r>
    </w:p>
  </w:endnote>
  <w:endnote w:type="continuationSeparator" w:id="0">
    <w:p w14:paraId="73F137DB" w14:textId="77777777" w:rsidR="00686FE3" w:rsidRDefault="0068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6734" w14:textId="77777777" w:rsidR="006F1644" w:rsidRDefault="006F1644" w:rsidP="006F1644">
    <w:pPr>
      <w:pStyle w:val="Pieddepage"/>
    </w:pPr>
    <w:r>
      <w:rPr>
        <w:noProof/>
        <w:lang w:val="en-GB" w:eastAsia="en-GB"/>
      </w:rPr>
      <w:drawing>
        <wp:inline distT="0" distB="0" distL="0" distR="0" wp14:anchorId="47EFABCA" wp14:editId="509E3B13">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3178ED90" w14:textId="77777777" w:rsidR="006F1644" w:rsidRDefault="006F1644" w:rsidP="006F1644">
    <w:pPr>
      <w:pStyle w:val="Pieddepage"/>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40D0" w14:textId="77777777" w:rsidR="00686FE3" w:rsidRDefault="00686FE3">
      <w:pPr>
        <w:spacing w:after="0" w:line="240" w:lineRule="auto"/>
      </w:pPr>
      <w:r>
        <w:separator/>
      </w:r>
    </w:p>
  </w:footnote>
  <w:footnote w:type="continuationSeparator" w:id="0">
    <w:p w14:paraId="782FDDFC" w14:textId="77777777" w:rsidR="00686FE3" w:rsidRDefault="00686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CE7" w14:textId="77777777" w:rsidR="006F1644" w:rsidRDefault="006F1644" w:rsidP="006F1644">
    <w:pPr>
      <w:pStyle w:val="En-tte"/>
      <w:rPr>
        <w:noProof/>
        <w:lang w:val="en-US" w:eastAsia="ru-RU"/>
      </w:rPr>
    </w:pPr>
  </w:p>
  <w:p w14:paraId="1E54238A" w14:textId="77777777" w:rsidR="006F1644" w:rsidRDefault="006F1644" w:rsidP="006F1644">
    <w:pPr>
      <w:pStyle w:val="En-tte"/>
    </w:pPr>
    <w:r>
      <w:rPr>
        <w:noProof/>
        <w:lang w:val="en-GB" w:eastAsia="en-GB"/>
      </w:rPr>
      <w:drawing>
        <wp:inline distT="0" distB="0" distL="0" distR="0" wp14:anchorId="3D06C5CB" wp14:editId="47DEC31B">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1CE432C3" w14:textId="77777777" w:rsidR="006F1644" w:rsidRDefault="006F16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0161180"/>
    <w:multiLevelType w:val="hybridMultilevel"/>
    <w:tmpl w:val="364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A4E73"/>
    <w:multiLevelType w:val="hybridMultilevel"/>
    <w:tmpl w:val="264C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B6510"/>
    <w:multiLevelType w:val="hybridMultilevel"/>
    <w:tmpl w:val="1C94A156"/>
    <w:lvl w:ilvl="0" w:tplc="16506C3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BA4767"/>
    <w:multiLevelType w:val="hybridMultilevel"/>
    <w:tmpl w:val="EEC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F78FE"/>
    <w:multiLevelType w:val="hybridMultilevel"/>
    <w:tmpl w:val="F02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355497572">
    <w:abstractNumId w:val="16"/>
  </w:num>
  <w:num w:numId="2" w16cid:durableId="487596802">
    <w:abstractNumId w:val="4"/>
  </w:num>
  <w:num w:numId="3" w16cid:durableId="748311632">
    <w:abstractNumId w:val="3"/>
  </w:num>
  <w:num w:numId="4" w16cid:durableId="631253086">
    <w:abstractNumId w:val="11"/>
  </w:num>
  <w:num w:numId="5" w16cid:durableId="566385160">
    <w:abstractNumId w:val="10"/>
  </w:num>
  <w:num w:numId="6" w16cid:durableId="1544948406">
    <w:abstractNumId w:val="8"/>
  </w:num>
  <w:num w:numId="7" w16cid:durableId="361705907">
    <w:abstractNumId w:val="0"/>
  </w:num>
  <w:num w:numId="8" w16cid:durableId="584582053">
    <w:abstractNumId w:val="15"/>
  </w:num>
  <w:num w:numId="9" w16cid:durableId="1860974104">
    <w:abstractNumId w:val="5"/>
  </w:num>
  <w:num w:numId="10" w16cid:durableId="962466494">
    <w:abstractNumId w:val="17"/>
  </w:num>
  <w:num w:numId="11" w16cid:durableId="373887341">
    <w:abstractNumId w:val="7"/>
  </w:num>
  <w:num w:numId="12" w16cid:durableId="1699311275">
    <w:abstractNumId w:val="6"/>
  </w:num>
  <w:num w:numId="13" w16cid:durableId="2018799883">
    <w:abstractNumId w:val="12"/>
  </w:num>
  <w:num w:numId="14" w16cid:durableId="276371723">
    <w:abstractNumId w:val="13"/>
  </w:num>
  <w:num w:numId="15" w16cid:durableId="1739472799">
    <w:abstractNumId w:val="9"/>
  </w:num>
  <w:num w:numId="16" w16cid:durableId="2098821238">
    <w:abstractNumId w:val="14"/>
  </w:num>
  <w:num w:numId="17" w16cid:durableId="1603999908">
    <w:abstractNumId w:val="1"/>
  </w:num>
  <w:num w:numId="18" w16cid:durableId="12473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00ADD"/>
    <w:rsid w:val="000219CE"/>
    <w:rsid w:val="000303E0"/>
    <w:rsid w:val="00031941"/>
    <w:rsid w:val="000358CE"/>
    <w:rsid w:val="00037268"/>
    <w:rsid w:val="00083DD1"/>
    <w:rsid w:val="000900B9"/>
    <w:rsid w:val="000A7125"/>
    <w:rsid w:val="000C719D"/>
    <w:rsid w:val="000E0B4B"/>
    <w:rsid w:val="000F0BDE"/>
    <w:rsid w:val="00104BB5"/>
    <w:rsid w:val="00110CB4"/>
    <w:rsid w:val="00111170"/>
    <w:rsid w:val="0012386C"/>
    <w:rsid w:val="00125F88"/>
    <w:rsid w:val="001475BE"/>
    <w:rsid w:val="00157239"/>
    <w:rsid w:val="00164BF2"/>
    <w:rsid w:val="00174C49"/>
    <w:rsid w:val="0018128E"/>
    <w:rsid w:val="00183A10"/>
    <w:rsid w:val="00187DE8"/>
    <w:rsid w:val="001954A9"/>
    <w:rsid w:val="001970F0"/>
    <w:rsid w:val="001A1612"/>
    <w:rsid w:val="001A2FDA"/>
    <w:rsid w:val="001D5463"/>
    <w:rsid w:val="00200D1E"/>
    <w:rsid w:val="002074F4"/>
    <w:rsid w:val="002226BD"/>
    <w:rsid w:val="002236C4"/>
    <w:rsid w:val="00246D06"/>
    <w:rsid w:val="002516A7"/>
    <w:rsid w:val="00260C68"/>
    <w:rsid w:val="00283BE6"/>
    <w:rsid w:val="0028490C"/>
    <w:rsid w:val="002903C9"/>
    <w:rsid w:val="002F4E98"/>
    <w:rsid w:val="00311676"/>
    <w:rsid w:val="003719C1"/>
    <w:rsid w:val="0039505C"/>
    <w:rsid w:val="003972C5"/>
    <w:rsid w:val="003B2A88"/>
    <w:rsid w:val="003B5B0D"/>
    <w:rsid w:val="003B609A"/>
    <w:rsid w:val="003E7713"/>
    <w:rsid w:val="00420D15"/>
    <w:rsid w:val="00435E7A"/>
    <w:rsid w:val="004665AD"/>
    <w:rsid w:val="00477288"/>
    <w:rsid w:val="00483C7C"/>
    <w:rsid w:val="00483FB6"/>
    <w:rsid w:val="00484F2E"/>
    <w:rsid w:val="00491051"/>
    <w:rsid w:val="00496D92"/>
    <w:rsid w:val="004B524E"/>
    <w:rsid w:val="00500810"/>
    <w:rsid w:val="005232EF"/>
    <w:rsid w:val="00535001"/>
    <w:rsid w:val="00540E77"/>
    <w:rsid w:val="005739D1"/>
    <w:rsid w:val="00576550"/>
    <w:rsid w:val="00584F25"/>
    <w:rsid w:val="00591C96"/>
    <w:rsid w:val="006150AD"/>
    <w:rsid w:val="006204FD"/>
    <w:rsid w:val="00622789"/>
    <w:rsid w:val="00625E26"/>
    <w:rsid w:val="006364D2"/>
    <w:rsid w:val="006746FE"/>
    <w:rsid w:val="00681C9D"/>
    <w:rsid w:val="00685979"/>
    <w:rsid w:val="00686FE3"/>
    <w:rsid w:val="006C37F8"/>
    <w:rsid w:val="006C452E"/>
    <w:rsid w:val="006D4BEF"/>
    <w:rsid w:val="006D556E"/>
    <w:rsid w:val="006E0E76"/>
    <w:rsid w:val="006F1644"/>
    <w:rsid w:val="00701BD7"/>
    <w:rsid w:val="00730B70"/>
    <w:rsid w:val="00731A9C"/>
    <w:rsid w:val="00733642"/>
    <w:rsid w:val="00734846"/>
    <w:rsid w:val="00743EAD"/>
    <w:rsid w:val="00747A27"/>
    <w:rsid w:val="00747E71"/>
    <w:rsid w:val="0076416A"/>
    <w:rsid w:val="00765BDB"/>
    <w:rsid w:val="00783359"/>
    <w:rsid w:val="00785693"/>
    <w:rsid w:val="007966C6"/>
    <w:rsid w:val="007A49AD"/>
    <w:rsid w:val="007C0461"/>
    <w:rsid w:val="007C32D4"/>
    <w:rsid w:val="007D0162"/>
    <w:rsid w:val="007D77C7"/>
    <w:rsid w:val="007E106B"/>
    <w:rsid w:val="007F290A"/>
    <w:rsid w:val="008003AF"/>
    <w:rsid w:val="00815A9A"/>
    <w:rsid w:val="008229CE"/>
    <w:rsid w:val="0084348B"/>
    <w:rsid w:val="00850CC7"/>
    <w:rsid w:val="00854AE3"/>
    <w:rsid w:val="00854C22"/>
    <w:rsid w:val="00855D0A"/>
    <w:rsid w:val="00861717"/>
    <w:rsid w:val="00875E8D"/>
    <w:rsid w:val="0087718D"/>
    <w:rsid w:val="008930B1"/>
    <w:rsid w:val="008E15F0"/>
    <w:rsid w:val="008E573A"/>
    <w:rsid w:val="008F1B81"/>
    <w:rsid w:val="009129C9"/>
    <w:rsid w:val="00922B17"/>
    <w:rsid w:val="00924B9E"/>
    <w:rsid w:val="00943EAF"/>
    <w:rsid w:val="0095021F"/>
    <w:rsid w:val="00952C98"/>
    <w:rsid w:val="009564B3"/>
    <w:rsid w:val="00956B69"/>
    <w:rsid w:val="009613CC"/>
    <w:rsid w:val="0098207C"/>
    <w:rsid w:val="009903E9"/>
    <w:rsid w:val="00997BDD"/>
    <w:rsid w:val="009A1513"/>
    <w:rsid w:val="009A7376"/>
    <w:rsid w:val="009B480B"/>
    <w:rsid w:val="009C3D28"/>
    <w:rsid w:val="009D4973"/>
    <w:rsid w:val="00A020DA"/>
    <w:rsid w:val="00A1569E"/>
    <w:rsid w:val="00A375C4"/>
    <w:rsid w:val="00A437AB"/>
    <w:rsid w:val="00A5720C"/>
    <w:rsid w:val="00A609B9"/>
    <w:rsid w:val="00A62874"/>
    <w:rsid w:val="00A71F37"/>
    <w:rsid w:val="00A87C32"/>
    <w:rsid w:val="00A9079A"/>
    <w:rsid w:val="00A91468"/>
    <w:rsid w:val="00AA194D"/>
    <w:rsid w:val="00AA6745"/>
    <w:rsid w:val="00AB2D29"/>
    <w:rsid w:val="00AB7439"/>
    <w:rsid w:val="00AF01FE"/>
    <w:rsid w:val="00B0425E"/>
    <w:rsid w:val="00B04DFB"/>
    <w:rsid w:val="00B114F5"/>
    <w:rsid w:val="00B14AF6"/>
    <w:rsid w:val="00B20F7C"/>
    <w:rsid w:val="00B31F5A"/>
    <w:rsid w:val="00B425B4"/>
    <w:rsid w:val="00B57503"/>
    <w:rsid w:val="00B61B85"/>
    <w:rsid w:val="00B6615C"/>
    <w:rsid w:val="00B704A5"/>
    <w:rsid w:val="00B75960"/>
    <w:rsid w:val="00B75B0E"/>
    <w:rsid w:val="00B86F2F"/>
    <w:rsid w:val="00BA5D99"/>
    <w:rsid w:val="00BA6B97"/>
    <w:rsid w:val="00BB023A"/>
    <w:rsid w:val="00BD789F"/>
    <w:rsid w:val="00BE134B"/>
    <w:rsid w:val="00BF7B0B"/>
    <w:rsid w:val="00C31C75"/>
    <w:rsid w:val="00C57DEC"/>
    <w:rsid w:val="00C812AC"/>
    <w:rsid w:val="00C825C9"/>
    <w:rsid w:val="00C830A6"/>
    <w:rsid w:val="00C97EF6"/>
    <w:rsid w:val="00CA06FC"/>
    <w:rsid w:val="00CE7D73"/>
    <w:rsid w:val="00D02149"/>
    <w:rsid w:val="00D34869"/>
    <w:rsid w:val="00D604C7"/>
    <w:rsid w:val="00D6174C"/>
    <w:rsid w:val="00D74EFE"/>
    <w:rsid w:val="00D7721C"/>
    <w:rsid w:val="00D86357"/>
    <w:rsid w:val="00D91EFD"/>
    <w:rsid w:val="00DC0F03"/>
    <w:rsid w:val="00DC7E9E"/>
    <w:rsid w:val="00DE318D"/>
    <w:rsid w:val="00E016D3"/>
    <w:rsid w:val="00E24D18"/>
    <w:rsid w:val="00E30A45"/>
    <w:rsid w:val="00E30E44"/>
    <w:rsid w:val="00E3767C"/>
    <w:rsid w:val="00E638BC"/>
    <w:rsid w:val="00E90C2E"/>
    <w:rsid w:val="00E91806"/>
    <w:rsid w:val="00EA6FFD"/>
    <w:rsid w:val="00EC2C42"/>
    <w:rsid w:val="00F005E9"/>
    <w:rsid w:val="00F034CA"/>
    <w:rsid w:val="00F318D0"/>
    <w:rsid w:val="00F64E2E"/>
    <w:rsid w:val="00F94438"/>
    <w:rsid w:val="00F9485A"/>
    <w:rsid w:val="00FD6664"/>
    <w:rsid w:val="00FE01CB"/>
    <w:rsid w:val="00FF271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1D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128E"/>
    <w:pPr>
      <w:tabs>
        <w:tab w:val="center" w:pos="4677"/>
        <w:tab w:val="right" w:pos="9355"/>
      </w:tabs>
      <w:spacing w:after="0" w:line="240" w:lineRule="auto"/>
    </w:pPr>
  </w:style>
  <w:style w:type="character" w:customStyle="1" w:styleId="En-tteCar">
    <w:name w:val="En-tête Car"/>
    <w:basedOn w:val="Policepardfaut"/>
    <w:link w:val="En-tte"/>
    <w:uiPriority w:val="99"/>
    <w:rsid w:val="0018128E"/>
    <w:rPr>
      <w:lang w:val="ru-RU"/>
    </w:rPr>
  </w:style>
  <w:style w:type="paragraph" w:styleId="Pieddepage">
    <w:name w:val="footer"/>
    <w:basedOn w:val="Normal"/>
    <w:link w:val="PieddepageCar"/>
    <w:uiPriority w:val="99"/>
    <w:unhideWhenUsed/>
    <w:rsid w:val="0018128E"/>
    <w:pPr>
      <w:tabs>
        <w:tab w:val="center" w:pos="4677"/>
        <w:tab w:val="right" w:pos="9355"/>
      </w:tabs>
      <w:spacing w:after="0" w:line="240" w:lineRule="auto"/>
    </w:pPr>
  </w:style>
  <w:style w:type="character" w:customStyle="1" w:styleId="PieddepageCar">
    <w:name w:val="Pied de page Car"/>
    <w:basedOn w:val="Policepardfaut"/>
    <w:link w:val="Pieddepage"/>
    <w:uiPriority w:val="99"/>
    <w:rsid w:val="0018128E"/>
    <w:rPr>
      <w:lang w:val="ru-RU"/>
    </w:rPr>
  </w:style>
  <w:style w:type="paragraph" w:styleId="Paragraphedeliste">
    <w:name w:val="List Paragraph"/>
    <w:aliases w:val="List Paragraph (numbered (a)),Lapis Bulleted List"/>
    <w:basedOn w:val="Normal"/>
    <w:link w:val="ParagraphedelisteC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ParagraphedelisteCar">
    <w:name w:val="Paragraphe de liste Car"/>
    <w:aliases w:val="List Paragraph (numbered (a)) Car,Lapis Bulleted List Car"/>
    <w:basedOn w:val="Policepardfaut"/>
    <w:link w:val="Paragraphedeliste"/>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Textedebulles">
    <w:name w:val="Balloon Text"/>
    <w:basedOn w:val="Normal"/>
    <w:link w:val="TextedebullesCar"/>
    <w:uiPriority w:val="99"/>
    <w:semiHidden/>
    <w:unhideWhenUsed/>
    <w:rsid w:val="00A437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7AB"/>
    <w:rPr>
      <w:rFonts w:ascii="Segoe UI" w:hAnsi="Segoe UI" w:cs="Segoe UI"/>
      <w:sz w:val="18"/>
      <w:szCs w:val="18"/>
      <w:lang w:val="ru-RU"/>
    </w:rPr>
  </w:style>
  <w:style w:type="character" w:styleId="Marquedecommentaire">
    <w:name w:val="annotation reference"/>
    <w:basedOn w:val="Policepardfaut"/>
    <w:uiPriority w:val="99"/>
    <w:semiHidden/>
    <w:unhideWhenUsed/>
    <w:rsid w:val="00AB7439"/>
    <w:rPr>
      <w:sz w:val="16"/>
      <w:szCs w:val="16"/>
    </w:rPr>
  </w:style>
  <w:style w:type="paragraph" w:styleId="Commentaire">
    <w:name w:val="annotation text"/>
    <w:basedOn w:val="Normal"/>
    <w:link w:val="CommentaireCar"/>
    <w:uiPriority w:val="99"/>
    <w:semiHidden/>
    <w:unhideWhenUsed/>
    <w:rsid w:val="00AB7439"/>
    <w:pPr>
      <w:spacing w:line="240" w:lineRule="auto"/>
    </w:pPr>
    <w:rPr>
      <w:sz w:val="20"/>
      <w:szCs w:val="20"/>
    </w:rPr>
  </w:style>
  <w:style w:type="character" w:customStyle="1" w:styleId="CommentaireCar">
    <w:name w:val="Commentaire Car"/>
    <w:basedOn w:val="Policepardfaut"/>
    <w:link w:val="Commentaire"/>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lev">
    <w:name w:val="Strong"/>
    <w:basedOn w:val="Policepardfaut"/>
    <w:uiPriority w:val="22"/>
    <w:qFormat/>
    <w:rsid w:val="00952C98"/>
    <w:rPr>
      <w:b/>
      <w:bCs/>
    </w:rPr>
  </w:style>
  <w:style w:type="paragraph" w:styleId="Objetducommentaire">
    <w:name w:val="annotation subject"/>
    <w:basedOn w:val="Commentaire"/>
    <w:next w:val="Commentaire"/>
    <w:link w:val="ObjetducommentaireCar"/>
    <w:uiPriority w:val="99"/>
    <w:semiHidden/>
    <w:unhideWhenUsed/>
    <w:rsid w:val="00C57DEC"/>
    <w:rPr>
      <w:b/>
      <w:bCs/>
    </w:rPr>
  </w:style>
  <w:style w:type="character" w:customStyle="1" w:styleId="ObjetducommentaireCar">
    <w:name w:val="Objet du commentaire Car"/>
    <w:basedOn w:val="CommentaireCar"/>
    <w:link w:val="Objetducommentaire"/>
    <w:uiPriority w:val="99"/>
    <w:semiHidden/>
    <w:rsid w:val="00C57DEC"/>
    <w:rPr>
      <w:b/>
      <w:bCs/>
      <w:sz w:val="20"/>
      <w:szCs w:val="20"/>
      <w:lang w:val="ru-RU"/>
    </w:rPr>
  </w:style>
  <w:style w:type="character" w:styleId="Lienhypertexte">
    <w:name w:val="Hyperlink"/>
    <w:basedOn w:val="Policepardfaut"/>
    <w:uiPriority w:val="99"/>
    <w:unhideWhenUsed/>
    <w:rsid w:val="00861717"/>
    <w:rPr>
      <w:color w:val="0563C1" w:themeColor="hyperlink"/>
      <w:u w:val="single"/>
    </w:rPr>
  </w:style>
  <w:style w:type="character" w:customStyle="1" w:styleId="UnresolvedMention1">
    <w:name w:val="Unresolved Mention1"/>
    <w:basedOn w:val="Policepardfaut"/>
    <w:uiPriority w:val="99"/>
    <w:semiHidden/>
    <w:unhideWhenUsed/>
    <w:rsid w:val="00FF7B5B"/>
    <w:rPr>
      <w:color w:val="605E5C"/>
      <w:shd w:val="clear" w:color="auto" w:fill="E1DFDD"/>
    </w:rPr>
  </w:style>
  <w:style w:type="paragraph" w:styleId="Rvision">
    <w:name w:val="Revision"/>
    <w:hidden/>
    <w:uiPriority w:val="99"/>
    <w:semiHidden/>
    <w:rsid w:val="00854C22"/>
    <w:pPr>
      <w:spacing w:after="0" w:line="240" w:lineRule="auto"/>
    </w:pPr>
    <w:rPr>
      <w:lang w:val="ru-RU"/>
    </w:rPr>
  </w:style>
  <w:style w:type="character" w:customStyle="1" w:styleId="Mentionnonrsolue1">
    <w:name w:val="Mention non résolue1"/>
    <w:basedOn w:val="Policepardfaut"/>
    <w:uiPriority w:val="99"/>
    <w:semiHidden/>
    <w:unhideWhenUsed/>
    <w:rsid w:val="00854C22"/>
    <w:rPr>
      <w:color w:val="605E5C"/>
      <w:shd w:val="clear" w:color="auto" w:fill="E1DFDD"/>
    </w:rPr>
  </w:style>
  <w:style w:type="character" w:customStyle="1" w:styleId="Mentionnonrsolue2">
    <w:name w:val="Mention non résolue2"/>
    <w:basedOn w:val="Policepardfaut"/>
    <w:uiPriority w:val="99"/>
    <w:semiHidden/>
    <w:unhideWhenUsed/>
    <w:rsid w:val="006E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3732">
      <w:bodyDiv w:val="1"/>
      <w:marLeft w:val="0"/>
      <w:marRight w:val="0"/>
      <w:marTop w:val="0"/>
      <w:marBottom w:val="0"/>
      <w:divBdr>
        <w:top w:val="none" w:sz="0" w:space="0" w:color="auto"/>
        <w:left w:val="none" w:sz="0" w:space="0" w:color="auto"/>
        <w:bottom w:val="none" w:sz="0" w:space="0" w:color="auto"/>
        <w:right w:val="none" w:sz="0" w:space="0" w:color="auto"/>
      </w:divBdr>
    </w:div>
    <w:div w:id="623584302">
      <w:bodyDiv w:val="1"/>
      <w:marLeft w:val="0"/>
      <w:marRight w:val="0"/>
      <w:marTop w:val="0"/>
      <w:marBottom w:val="0"/>
      <w:divBdr>
        <w:top w:val="none" w:sz="0" w:space="0" w:color="auto"/>
        <w:left w:val="none" w:sz="0" w:space="0" w:color="auto"/>
        <w:bottom w:val="none" w:sz="0" w:space="0" w:color="auto"/>
        <w:right w:val="none" w:sz="0" w:space="0" w:color="auto"/>
      </w:divBdr>
    </w:div>
    <w:div w:id="825241640">
      <w:bodyDiv w:val="1"/>
      <w:marLeft w:val="0"/>
      <w:marRight w:val="0"/>
      <w:marTop w:val="0"/>
      <w:marBottom w:val="0"/>
      <w:divBdr>
        <w:top w:val="none" w:sz="0" w:space="0" w:color="auto"/>
        <w:left w:val="none" w:sz="0" w:space="0" w:color="auto"/>
        <w:bottom w:val="none" w:sz="0" w:space="0" w:color="auto"/>
        <w:right w:val="none" w:sz="0" w:space="0" w:color="auto"/>
      </w:divBdr>
    </w:div>
    <w:div w:id="1052802626">
      <w:bodyDiv w:val="1"/>
      <w:marLeft w:val="0"/>
      <w:marRight w:val="0"/>
      <w:marTop w:val="0"/>
      <w:marBottom w:val="0"/>
      <w:divBdr>
        <w:top w:val="none" w:sz="0" w:space="0" w:color="auto"/>
        <w:left w:val="none" w:sz="0" w:space="0" w:color="auto"/>
        <w:bottom w:val="none" w:sz="0" w:space="0" w:color="auto"/>
        <w:right w:val="none" w:sz="0" w:space="0" w:color="auto"/>
      </w:divBdr>
    </w:div>
    <w:div w:id="1090783303">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mar@u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65CF-0060-4794-9B6A-C11C3957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1121</Words>
  <Characters>6170</Characters>
  <Application>Microsoft Office Word</Application>
  <DocSecurity>0</DocSecurity>
  <Lines>51</Lines>
  <Paragraphs>14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Anton Marchuk</cp:lastModifiedBy>
  <cp:revision>9</cp:revision>
  <dcterms:created xsi:type="dcterms:W3CDTF">2023-08-28T09:38:00Z</dcterms:created>
  <dcterms:modified xsi:type="dcterms:W3CDTF">2023-09-14T10:51:00Z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8ba7b470e63cd6f318bdc0b92aec1678331f5e2ff0a1f078c7cb039e5c612d82</vt:lpwstr>
  </property>
</Properties>
</file>